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41329E" w14:textId="77777777" w:rsidR="00A540D5" w:rsidRDefault="007161B3" w:rsidP="00A540D5">
      <w:pPr>
        <w:pStyle w:val="BodyText"/>
        <w:rPr>
          <w:b/>
          <w:bCs/>
          <w:color w:val="F26520" w:themeColor="accent2"/>
          <w:sz w:val="40"/>
          <w:szCs w:val="40"/>
        </w:rPr>
      </w:pPr>
      <w:r w:rsidRPr="00A540D5">
        <w:rPr>
          <w:b/>
          <w:bCs/>
          <w:color w:val="F26520" w:themeColor="accent2"/>
          <w:sz w:val="40"/>
          <w:szCs w:val="40"/>
        </w:rPr>
        <w:t xml:space="preserve">Data Validation, Consistency &amp; </w:t>
      </w:r>
    </w:p>
    <w:p w14:paraId="0EFA085F" w14:textId="791344BE" w:rsidR="007161B3" w:rsidRPr="00A540D5" w:rsidRDefault="007161B3" w:rsidP="00A540D5">
      <w:pPr>
        <w:pStyle w:val="BodyText"/>
        <w:rPr>
          <w:b/>
          <w:bCs/>
          <w:color w:val="F26520" w:themeColor="accent2"/>
          <w:sz w:val="40"/>
          <w:szCs w:val="40"/>
        </w:rPr>
      </w:pPr>
      <w:r w:rsidRPr="00A540D5">
        <w:rPr>
          <w:b/>
          <w:bCs/>
          <w:color w:val="F26520" w:themeColor="accent2"/>
          <w:sz w:val="40"/>
          <w:szCs w:val="40"/>
        </w:rPr>
        <w:t xml:space="preserve">Defaulting Rules </w:t>
      </w:r>
    </w:p>
    <w:p w14:paraId="567B897C" w14:textId="77777777" w:rsidR="00A540D5" w:rsidRDefault="00A540D5" w:rsidP="00A540D5">
      <w:pPr>
        <w:pStyle w:val="BodyText"/>
        <w:rPr>
          <w:b/>
          <w:bCs/>
          <w:color w:val="F26520" w:themeColor="accent2"/>
          <w:sz w:val="40"/>
          <w:szCs w:val="40"/>
        </w:rPr>
      </w:pPr>
    </w:p>
    <w:p w14:paraId="7A3B5728" w14:textId="273FD282" w:rsidR="00420420" w:rsidRPr="00A540D5" w:rsidRDefault="007161B3" w:rsidP="00A540D5">
      <w:pPr>
        <w:pStyle w:val="BodyText"/>
        <w:rPr>
          <w:b/>
          <w:bCs/>
          <w:color w:val="auto"/>
          <w:sz w:val="24"/>
          <w:szCs w:val="24"/>
        </w:rPr>
      </w:pPr>
      <w:r w:rsidRPr="00A540D5">
        <w:rPr>
          <w:b/>
          <w:bCs/>
          <w:color w:val="auto"/>
          <w:sz w:val="24"/>
          <w:szCs w:val="24"/>
        </w:rPr>
        <w:t>IS/24.12.0003</w:t>
      </w:r>
    </w:p>
    <w:p w14:paraId="53B2E2CE" w14:textId="09096195" w:rsidR="00A540D5" w:rsidRDefault="007161B3" w:rsidP="007161B3">
      <w:pPr>
        <w:pStyle w:val="BodyText"/>
        <w:rPr>
          <w:b/>
          <w:bCs/>
          <w:color w:val="auto"/>
          <w:sz w:val="24"/>
          <w:szCs w:val="24"/>
        </w:rPr>
      </w:pPr>
      <w:r w:rsidRPr="00A540D5">
        <w:rPr>
          <w:b/>
          <w:bCs/>
          <w:color w:val="auto"/>
          <w:sz w:val="24"/>
          <w:szCs w:val="24"/>
        </w:rPr>
        <w:t>ISSUE 10,</w:t>
      </w:r>
      <w:r w:rsidR="00F50000">
        <w:rPr>
          <w:b/>
          <w:bCs/>
          <w:color w:val="auto"/>
          <w:sz w:val="24"/>
          <w:szCs w:val="24"/>
        </w:rPr>
        <w:t xml:space="preserve"> Draft </w:t>
      </w:r>
      <w:r w:rsidR="006F0F03">
        <w:rPr>
          <w:b/>
          <w:bCs/>
          <w:color w:val="auto"/>
          <w:sz w:val="24"/>
          <w:szCs w:val="24"/>
        </w:rPr>
        <w:t>4</w:t>
      </w:r>
      <w:r w:rsidRPr="00A540D5">
        <w:rPr>
          <w:b/>
          <w:bCs/>
          <w:color w:val="auto"/>
          <w:sz w:val="24"/>
          <w:szCs w:val="24"/>
        </w:rPr>
        <w:t xml:space="preserve"> </w:t>
      </w:r>
      <w:r w:rsidR="00F50000">
        <w:rPr>
          <w:b/>
          <w:bCs/>
          <w:color w:val="auto"/>
          <w:sz w:val="24"/>
          <w:szCs w:val="24"/>
        </w:rPr>
        <w:t>2</w:t>
      </w:r>
      <w:r w:rsidR="006F0F03">
        <w:rPr>
          <w:b/>
          <w:bCs/>
          <w:color w:val="auto"/>
          <w:sz w:val="24"/>
          <w:szCs w:val="24"/>
        </w:rPr>
        <w:t>4</w:t>
      </w:r>
      <w:r w:rsidR="00F50000">
        <w:rPr>
          <w:b/>
          <w:bCs/>
          <w:color w:val="auto"/>
          <w:sz w:val="24"/>
          <w:szCs w:val="24"/>
        </w:rPr>
        <w:t xml:space="preserve"> September</w:t>
      </w:r>
      <w:r w:rsidRPr="00A540D5">
        <w:rPr>
          <w:b/>
          <w:bCs/>
          <w:color w:val="auto"/>
          <w:sz w:val="24"/>
          <w:szCs w:val="24"/>
        </w:rPr>
        <w:t xml:space="preserve"> 2024</w:t>
      </w:r>
    </w:p>
    <w:p w14:paraId="66BE2615" w14:textId="77777777" w:rsidR="00A540D5" w:rsidRDefault="00A540D5">
      <w:pPr>
        <w:spacing w:after="120" w:line="240" w:lineRule="auto"/>
        <w:rPr>
          <w:b/>
          <w:bCs/>
          <w:sz w:val="24"/>
          <w:szCs w:val="24"/>
        </w:rPr>
      </w:pPr>
      <w:r>
        <w:rPr>
          <w:b/>
          <w:bCs/>
          <w:sz w:val="24"/>
          <w:szCs w:val="24"/>
        </w:rPr>
        <w:br w:type="page"/>
      </w:r>
    </w:p>
    <w:sdt>
      <w:sdtPr>
        <w:rPr>
          <w:rFonts w:asciiTheme="minorHAnsi" w:eastAsiaTheme="minorEastAsia" w:hAnsiTheme="minorHAnsi" w:cstheme="minorBidi"/>
          <w:color w:val="auto"/>
          <w:sz w:val="22"/>
          <w:szCs w:val="22"/>
          <w:lang w:val="en-GB"/>
        </w:rPr>
        <w:id w:val="801123571"/>
        <w:docPartObj>
          <w:docPartGallery w:val="Table of Contents"/>
          <w:docPartUnique/>
        </w:docPartObj>
      </w:sdtPr>
      <w:sdtEndPr>
        <w:rPr>
          <w:b/>
        </w:rPr>
      </w:sdtEndPr>
      <w:sdtContent>
        <w:p w14:paraId="2CF320F8" w14:textId="7C9F0893" w:rsidR="007161B3" w:rsidRDefault="007161B3">
          <w:pPr>
            <w:pStyle w:val="TOCHeading"/>
          </w:pPr>
          <w:r>
            <w:t>Contents</w:t>
          </w:r>
        </w:p>
        <w:p w14:paraId="5D034481" w14:textId="6DACB551" w:rsidR="00E949DE" w:rsidRDefault="007161B3">
          <w:pPr>
            <w:pStyle w:val="TOC1"/>
            <w:tabs>
              <w:tab w:val="left" w:pos="440"/>
            </w:tabs>
            <w:rPr>
              <w:rFonts w:eastAsiaTheme="minorEastAsia"/>
              <w:color w:val="auto"/>
              <w:lang w:eastAsia="en-GB"/>
            </w:rPr>
          </w:pPr>
          <w:r>
            <w:fldChar w:fldCharType="begin"/>
          </w:r>
          <w:r>
            <w:instrText xml:space="preserve"> TOC \o "1-3" \h \z \u </w:instrText>
          </w:r>
          <w:r>
            <w:fldChar w:fldCharType="separate"/>
          </w:r>
          <w:hyperlink w:anchor="_Toc161739102" w:history="1">
            <w:r w:rsidR="00E949DE" w:rsidRPr="005127F7">
              <w:rPr>
                <w:rStyle w:val="Hyperlink"/>
                <w:rFonts w:cs="Arial"/>
              </w:rPr>
              <w:t>1</w:t>
            </w:r>
            <w:r w:rsidR="00E949DE">
              <w:rPr>
                <w:rFonts w:eastAsiaTheme="minorEastAsia"/>
                <w:color w:val="auto"/>
                <w:lang w:eastAsia="en-GB"/>
              </w:rPr>
              <w:tab/>
            </w:r>
            <w:r w:rsidR="00E949DE" w:rsidRPr="005127F7">
              <w:rPr>
                <w:rStyle w:val="Hyperlink"/>
                <w:rFonts w:cs="Arial"/>
              </w:rPr>
              <w:t>Introduction</w:t>
            </w:r>
            <w:r w:rsidR="00E949DE">
              <w:rPr>
                <w:webHidden/>
              </w:rPr>
              <w:tab/>
            </w:r>
            <w:r w:rsidR="00E949DE">
              <w:rPr>
                <w:webHidden/>
              </w:rPr>
              <w:fldChar w:fldCharType="begin"/>
            </w:r>
            <w:r w:rsidR="00E949DE">
              <w:rPr>
                <w:webHidden/>
              </w:rPr>
              <w:instrText xml:space="preserve"> PAGEREF _Toc161739102 \h </w:instrText>
            </w:r>
            <w:r w:rsidR="00E949DE">
              <w:rPr>
                <w:webHidden/>
              </w:rPr>
            </w:r>
            <w:r w:rsidR="00E949DE">
              <w:rPr>
                <w:webHidden/>
              </w:rPr>
              <w:fldChar w:fldCharType="separate"/>
            </w:r>
            <w:r w:rsidR="00650879">
              <w:rPr>
                <w:webHidden/>
              </w:rPr>
              <w:t>4</w:t>
            </w:r>
            <w:r w:rsidR="00E949DE">
              <w:rPr>
                <w:webHidden/>
              </w:rPr>
              <w:fldChar w:fldCharType="end"/>
            </w:r>
          </w:hyperlink>
        </w:p>
        <w:p w14:paraId="6167EBEB" w14:textId="57490F00" w:rsidR="00E949DE" w:rsidRDefault="00000000">
          <w:pPr>
            <w:pStyle w:val="TOC2"/>
            <w:rPr>
              <w:rFonts w:eastAsiaTheme="minorEastAsia"/>
              <w:color w:val="auto"/>
              <w:lang w:eastAsia="en-GB"/>
            </w:rPr>
          </w:pPr>
          <w:hyperlink w:anchor="_Toc161739103" w:history="1">
            <w:r w:rsidR="00E949DE" w:rsidRPr="005127F7">
              <w:rPr>
                <w:rStyle w:val="Hyperlink"/>
                <w:rFonts w:cs="Arial"/>
              </w:rPr>
              <w:t>1.1</w:t>
            </w:r>
            <w:r w:rsidR="00E949DE">
              <w:rPr>
                <w:rFonts w:eastAsiaTheme="minorEastAsia"/>
                <w:color w:val="auto"/>
                <w:lang w:eastAsia="en-GB"/>
              </w:rPr>
              <w:tab/>
            </w:r>
            <w:r w:rsidR="00E949DE" w:rsidRPr="005127F7">
              <w:rPr>
                <w:rStyle w:val="Hyperlink"/>
                <w:rFonts w:cs="Arial"/>
              </w:rPr>
              <w:t>Purpose</w:t>
            </w:r>
            <w:r w:rsidR="00E949DE">
              <w:rPr>
                <w:webHidden/>
              </w:rPr>
              <w:tab/>
            </w:r>
            <w:r w:rsidR="00E949DE">
              <w:rPr>
                <w:webHidden/>
              </w:rPr>
              <w:fldChar w:fldCharType="begin"/>
            </w:r>
            <w:r w:rsidR="00E949DE">
              <w:rPr>
                <w:webHidden/>
              </w:rPr>
              <w:instrText xml:space="preserve"> PAGEREF _Toc161739103 \h </w:instrText>
            </w:r>
            <w:r w:rsidR="00E949DE">
              <w:rPr>
                <w:webHidden/>
              </w:rPr>
            </w:r>
            <w:r w:rsidR="00E949DE">
              <w:rPr>
                <w:webHidden/>
              </w:rPr>
              <w:fldChar w:fldCharType="separate"/>
            </w:r>
            <w:r w:rsidR="00650879">
              <w:rPr>
                <w:webHidden/>
              </w:rPr>
              <w:t>4</w:t>
            </w:r>
            <w:r w:rsidR="00E949DE">
              <w:rPr>
                <w:webHidden/>
              </w:rPr>
              <w:fldChar w:fldCharType="end"/>
            </w:r>
          </w:hyperlink>
        </w:p>
        <w:p w14:paraId="6AD27527" w14:textId="048B5718" w:rsidR="00E949DE" w:rsidRDefault="00000000">
          <w:pPr>
            <w:pStyle w:val="TOC2"/>
            <w:rPr>
              <w:rFonts w:eastAsiaTheme="minorEastAsia"/>
              <w:color w:val="auto"/>
              <w:lang w:eastAsia="en-GB"/>
            </w:rPr>
          </w:pPr>
          <w:hyperlink w:anchor="_Toc161739104" w:history="1">
            <w:r w:rsidR="00E949DE" w:rsidRPr="005127F7">
              <w:rPr>
                <w:rStyle w:val="Hyperlink"/>
                <w:rFonts w:cs="Arial"/>
              </w:rPr>
              <w:t>1.2</w:t>
            </w:r>
            <w:r w:rsidR="00E949DE">
              <w:rPr>
                <w:rFonts w:eastAsiaTheme="minorEastAsia"/>
                <w:color w:val="auto"/>
                <w:lang w:eastAsia="en-GB"/>
              </w:rPr>
              <w:tab/>
            </w:r>
            <w:r w:rsidR="00E949DE" w:rsidRPr="005127F7">
              <w:rPr>
                <w:rStyle w:val="Hyperlink"/>
                <w:rFonts w:cs="Arial"/>
              </w:rPr>
              <w:t>Scope</w:t>
            </w:r>
            <w:r w:rsidR="00E949DE">
              <w:rPr>
                <w:webHidden/>
              </w:rPr>
              <w:tab/>
            </w:r>
            <w:r w:rsidR="00E949DE">
              <w:rPr>
                <w:webHidden/>
              </w:rPr>
              <w:fldChar w:fldCharType="begin"/>
            </w:r>
            <w:r w:rsidR="00E949DE">
              <w:rPr>
                <w:webHidden/>
              </w:rPr>
              <w:instrText xml:space="preserve"> PAGEREF _Toc161739104 \h </w:instrText>
            </w:r>
            <w:r w:rsidR="00E949DE">
              <w:rPr>
                <w:webHidden/>
              </w:rPr>
            </w:r>
            <w:r w:rsidR="00E949DE">
              <w:rPr>
                <w:webHidden/>
              </w:rPr>
              <w:fldChar w:fldCharType="separate"/>
            </w:r>
            <w:r w:rsidR="00650879">
              <w:rPr>
                <w:webHidden/>
              </w:rPr>
              <w:t>4</w:t>
            </w:r>
            <w:r w:rsidR="00E949DE">
              <w:rPr>
                <w:webHidden/>
              </w:rPr>
              <w:fldChar w:fldCharType="end"/>
            </w:r>
          </w:hyperlink>
        </w:p>
        <w:p w14:paraId="26E550C1" w14:textId="361DCD00" w:rsidR="00E949DE" w:rsidRDefault="00000000">
          <w:pPr>
            <w:pStyle w:val="TOC2"/>
            <w:rPr>
              <w:rFonts w:eastAsiaTheme="minorEastAsia"/>
              <w:color w:val="auto"/>
              <w:lang w:eastAsia="en-GB"/>
            </w:rPr>
          </w:pPr>
          <w:hyperlink w:anchor="_Toc161739105" w:history="1">
            <w:r w:rsidR="00E949DE" w:rsidRPr="005127F7">
              <w:rPr>
                <w:rStyle w:val="Hyperlink"/>
                <w:rFonts w:cs="Arial"/>
              </w:rPr>
              <w:t>1.3</w:t>
            </w:r>
            <w:r w:rsidR="00E949DE">
              <w:rPr>
                <w:rFonts w:eastAsiaTheme="minorEastAsia"/>
                <w:color w:val="auto"/>
                <w:lang w:eastAsia="en-GB"/>
              </w:rPr>
              <w:tab/>
            </w:r>
            <w:r w:rsidR="00E949DE" w:rsidRPr="005127F7">
              <w:rPr>
                <w:rStyle w:val="Hyperlink"/>
                <w:rFonts w:cs="Arial"/>
              </w:rPr>
              <w:t>Definitions and Abbreviations</w:t>
            </w:r>
            <w:r w:rsidR="00E949DE">
              <w:rPr>
                <w:webHidden/>
              </w:rPr>
              <w:tab/>
            </w:r>
            <w:r w:rsidR="00E949DE">
              <w:rPr>
                <w:webHidden/>
              </w:rPr>
              <w:fldChar w:fldCharType="begin"/>
            </w:r>
            <w:r w:rsidR="00E949DE">
              <w:rPr>
                <w:webHidden/>
              </w:rPr>
              <w:instrText xml:space="preserve"> PAGEREF _Toc161739105 \h </w:instrText>
            </w:r>
            <w:r w:rsidR="00E949DE">
              <w:rPr>
                <w:webHidden/>
              </w:rPr>
            </w:r>
            <w:r w:rsidR="00E949DE">
              <w:rPr>
                <w:webHidden/>
              </w:rPr>
              <w:fldChar w:fldCharType="separate"/>
            </w:r>
            <w:r w:rsidR="00650879">
              <w:rPr>
                <w:webHidden/>
              </w:rPr>
              <w:t>4</w:t>
            </w:r>
            <w:r w:rsidR="00E949DE">
              <w:rPr>
                <w:webHidden/>
              </w:rPr>
              <w:fldChar w:fldCharType="end"/>
            </w:r>
          </w:hyperlink>
        </w:p>
        <w:p w14:paraId="4657D20E" w14:textId="44E73525" w:rsidR="00E949DE" w:rsidRDefault="00000000">
          <w:pPr>
            <w:pStyle w:val="TOC2"/>
            <w:rPr>
              <w:rFonts w:eastAsiaTheme="minorEastAsia"/>
              <w:color w:val="auto"/>
              <w:lang w:eastAsia="en-GB"/>
            </w:rPr>
          </w:pPr>
          <w:hyperlink w:anchor="_Toc161739106" w:history="1">
            <w:r w:rsidR="00E949DE" w:rsidRPr="005127F7">
              <w:rPr>
                <w:rStyle w:val="Hyperlink"/>
                <w:rFonts w:cs="Arial"/>
              </w:rPr>
              <w:t>1.4</w:t>
            </w:r>
            <w:r w:rsidR="00E949DE">
              <w:rPr>
                <w:rFonts w:eastAsiaTheme="minorEastAsia"/>
                <w:color w:val="auto"/>
                <w:lang w:eastAsia="en-GB"/>
              </w:rPr>
              <w:tab/>
            </w:r>
            <w:r w:rsidR="00E949DE" w:rsidRPr="005127F7">
              <w:rPr>
                <w:rStyle w:val="Hyperlink"/>
                <w:rFonts w:cs="Arial"/>
              </w:rPr>
              <w:t>Related Documents</w:t>
            </w:r>
            <w:r w:rsidR="00E949DE">
              <w:rPr>
                <w:webHidden/>
              </w:rPr>
              <w:tab/>
            </w:r>
            <w:r w:rsidR="00E949DE">
              <w:rPr>
                <w:webHidden/>
              </w:rPr>
              <w:fldChar w:fldCharType="begin"/>
            </w:r>
            <w:r w:rsidR="00E949DE">
              <w:rPr>
                <w:webHidden/>
              </w:rPr>
              <w:instrText xml:space="preserve"> PAGEREF _Toc161739106 \h </w:instrText>
            </w:r>
            <w:r w:rsidR="00E949DE">
              <w:rPr>
                <w:webHidden/>
              </w:rPr>
            </w:r>
            <w:r w:rsidR="00E949DE">
              <w:rPr>
                <w:webHidden/>
              </w:rPr>
              <w:fldChar w:fldCharType="separate"/>
            </w:r>
            <w:r w:rsidR="00650879">
              <w:rPr>
                <w:webHidden/>
              </w:rPr>
              <w:t>6</w:t>
            </w:r>
            <w:r w:rsidR="00E949DE">
              <w:rPr>
                <w:webHidden/>
              </w:rPr>
              <w:fldChar w:fldCharType="end"/>
            </w:r>
          </w:hyperlink>
        </w:p>
        <w:p w14:paraId="32224A0A" w14:textId="00B8FD7D" w:rsidR="00E949DE" w:rsidRDefault="00000000">
          <w:pPr>
            <w:pStyle w:val="TOC1"/>
            <w:tabs>
              <w:tab w:val="left" w:pos="440"/>
            </w:tabs>
            <w:rPr>
              <w:rFonts w:eastAsiaTheme="minorEastAsia"/>
              <w:color w:val="auto"/>
              <w:lang w:eastAsia="en-GB"/>
            </w:rPr>
          </w:pPr>
          <w:hyperlink w:anchor="_Toc161739107" w:history="1">
            <w:r w:rsidR="00E949DE" w:rsidRPr="005127F7">
              <w:rPr>
                <w:rStyle w:val="Hyperlink"/>
                <w:rFonts w:cs="Arial"/>
              </w:rPr>
              <w:t>2</w:t>
            </w:r>
            <w:r w:rsidR="00E949DE">
              <w:rPr>
                <w:rFonts w:eastAsiaTheme="minorEastAsia"/>
                <w:color w:val="auto"/>
                <w:lang w:eastAsia="en-GB"/>
              </w:rPr>
              <w:tab/>
            </w:r>
            <w:r w:rsidR="00E949DE" w:rsidRPr="005127F7">
              <w:rPr>
                <w:rStyle w:val="Hyperlink"/>
                <w:rFonts w:cs="Arial"/>
              </w:rPr>
              <w:t>Differences between EDL and EDT</w:t>
            </w:r>
            <w:r w:rsidR="00E949DE">
              <w:rPr>
                <w:webHidden/>
              </w:rPr>
              <w:tab/>
            </w:r>
            <w:r w:rsidR="00E949DE">
              <w:rPr>
                <w:webHidden/>
              </w:rPr>
              <w:fldChar w:fldCharType="begin"/>
            </w:r>
            <w:r w:rsidR="00E949DE">
              <w:rPr>
                <w:webHidden/>
              </w:rPr>
              <w:instrText xml:space="preserve"> PAGEREF _Toc161739107 \h </w:instrText>
            </w:r>
            <w:r w:rsidR="00E949DE">
              <w:rPr>
                <w:webHidden/>
              </w:rPr>
            </w:r>
            <w:r w:rsidR="00E949DE">
              <w:rPr>
                <w:webHidden/>
              </w:rPr>
              <w:fldChar w:fldCharType="separate"/>
            </w:r>
            <w:r w:rsidR="00650879">
              <w:rPr>
                <w:webHidden/>
              </w:rPr>
              <w:t>8</w:t>
            </w:r>
            <w:r w:rsidR="00E949DE">
              <w:rPr>
                <w:webHidden/>
              </w:rPr>
              <w:fldChar w:fldCharType="end"/>
            </w:r>
          </w:hyperlink>
        </w:p>
        <w:p w14:paraId="687F2B23" w14:textId="08CCDBEF" w:rsidR="00E949DE" w:rsidRDefault="00000000">
          <w:pPr>
            <w:pStyle w:val="TOC1"/>
            <w:tabs>
              <w:tab w:val="left" w:pos="440"/>
            </w:tabs>
            <w:rPr>
              <w:rFonts w:eastAsiaTheme="minorEastAsia"/>
              <w:color w:val="auto"/>
              <w:lang w:eastAsia="en-GB"/>
            </w:rPr>
          </w:pPr>
          <w:hyperlink w:anchor="_Toc161739108" w:history="1">
            <w:r w:rsidR="00E949DE" w:rsidRPr="005127F7">
              <w:rPr>
                <w:rStyle w:val="Hyperlink"/>
                <w:rFonts w:cs="Arial"/>
              </w:rPr>
              <w:t>3</w:t>
            </w:r>
            <w:r w:rsidR="00E949DE">
              <w:rPr>
                <w:rFonts w:eastAsiaTheme="minorEastAsia"/>
                <w:color w:val="auto"/>
                <w:lang w:eastAsia="en-GB"/>
              </w:rPr>
              <w:tab/>
            </w:r>
            <w:r w:rsidR="00E949DE" w:rsidRPr="005127F7">
              <w:rPr>
                <w:rStyle w:val="Hyperlink"/>
                <w:rFonts w:cs="Arial"/>
              </w:rPr>
              <w:t>Validation</w:t>
            </w:r>
            <w:r w:rsidR="00E949DE">
              <w:rPr>
                <w:webHidden/>
              </w:rPr>
              <w:tab/>
            </w:r>
            <w:r w:rsidR="00E949DE">
              <w:rPr>
                <w:webHidden/>
              </w:rPr>
              <w:fldChar w:fldCharType="begin"/>
            </w:r>
            <w:r w:rsidR="00E949DE">
              <w:rPr>
                <w:webHidden/>
              </w:rPr>
              <w:instrText xml:space="preserve"> PAGEREF _Toc161739108 \h </w:instrText>
            </w:r>
            <w:r w:rsidR="00E949DE">
              <w:rPr>
                <w:webHidden/>
              </w:rPr>
            </w:r>
            <w:r w:rsidR="00E949DE">
              <w:rPr>
                <w:webHidden/>
              </w:rPr>
              <w:fldChar w:fldCharType="separate"/>
            </w:r>
            <w:r w:rsidR="00650879">
              <w:rPr>
                <w:webHidden/>
              </w:rPr>
              <w:t>9</w:t>
            </w:r>
            <w:r w:rsidR="00E949DE">
              <w:rPr>
                <w:webHidden/>
              </w:rPr>
              <w:fldChar w:fldCharType="end"/>
            </w:r>
          </w:hyperlink>
        </w:p>
        <w:p w14:paraId="71A6BED2" w14:textId="3AEDD1D6" w:rsidR="00E949DE" w:rsidRDefault="00000000">
          <w:pPr>
            <w:pStyle w:val="TOC2"/>
            <w:rPr>
              <w:rFonts w:eastAsiaTheme="minorEastAsia"/>
              <w:color w:val="auto"/>
              <w:lang w:eastAsia="en-GB"/>
            </w:rPr>
          </w:pPr>
          <w:hyperlink w:anchor="_Toc161739109" w:history="1">
            <w:r w:rsidR="00E949DE" w:rsidRPr="005127F7">
              <w:rPr>
                <w:rStyle w:val="Hyperlink"/>
                <w:rFonts w:cs="Arial"/>
              </w:rPr>
              <w:t>3.1</w:t>
            </w:r>
            <w:r w:rsidR="00E949DE">
              <w:rPr>
                <w:rFonts w:eastAsiaTheme="minorEastAsia"/>
                <w:color w:val="auto"/>
                <w:lang w:eastAsia="en-GB"/>
              </w:rPr>
              <w:tab/>
            </w:r>
            <w:r w:rsidR="00E949DE" w:rsidRPr="005127F7">
              <w:rPr>
                <w:rStyle w:val="Hyperlink"/>
                <w:rFonts w:cs="Arial"/>
              </w:rPr>
              <w:t>Timing Conventions</w:t>
            </w:r>
            <w:r w:rsidR="00E949DE">
              <w:rPr>
                <w:webHidden/>
              </w:rPr>
              <w:tab/>
            </w:r>
            <w:r w:rsidR="00E949DE">
              <w:rPr>
                <w:webHidden/>
              </w:rPr>
              <w:fldChar w:fldCharType="begin"/>
            </w:r>
            <w:r w:rsidR="00E949DE">
              <w:rPr>
                <w:webHidden/>
              </w:rPr>
              <w:instrText xml:space="preserve"> PAGEREF _Toc161739109 \h </w:instrText>
            </w:r>
            <w:r w:rsidR="00E949DE">
              <w:rPr>
                <w:webHidden/>
              </w:rPr>
              <w:fldChar w:fldCharType="separate"/>
            </w:r>
            <w:r w:rsidR="00650879">
              <w:rPr>
                <w:b/>
                <w:bCs/>
                <w:webHidden/>
                <w:lang w:val="en-US"/>
              </w:rPr>
              <w:t>Error! Bookmark not defined.</w:t>
            </w:r>
            <w:r w:rsidR="00E949DE">
              <w:rPr>
                <w:webHidden/>
              </w:rPr>
              <w:fldChar w:fldCharType="end"/>
            </w:r>
          </w:hyperlink>
        </w:p>
        <w:p w14:paraId="24F367B7" w14:textId="6D343419" w:rsidR="00E949DE" w:rsidRDefault="00000000">
          <w:pPr>
            <w:pStyle w:val="TOC2"/>
            <w:rPr>
              <w:rFonts w:eastAsiaTheme="minorEastAsia"/>
              <w:color w:val="auto"/>
              <w:lang w:eastAsia="en-GB"/>
            </w:rPr>
          </w:pPr>
          <w:hyperlink w:anchor="_Toc161739110" w:history="1">
            <w:r w:rsidR="00E949DE" w:rsidRPr="005127F7">
              <w:rPr>
                <w:rStyle w:val="Hyperlink"/>
                <w:rFonts w:cs="Arial"/>
              </w:rPr>
              <w:t>3.2</w:t>
            </w:r>
            <w:r w:rsidR="00E949DE">
              <w:rPr>
                <w:rFonts w:eastAsiaTheme="minorEastAsia"/>
                <w:color w:val="auto"/>
                <w:lang w:eastAsia="en-GB"/>
              </w:rPr>
              <w:tab/>
            </w:r>
            <w:r w:rsidR="00E949DE" w:rsidRPr="005127F7">
              <w:rPr>
                <w:rStyle w:val="Hyperlink"/>
                <w:rFonts w:cs="Arial"/>
              </w:rPr>
              <w:t>Valid Date/Times</w:t>
            </w:r>
            <w:r w:rsidR="00E949DE">
              <w:rPr>
                <w:webHidden/>
              </w:rPr>
              <w:tab/>
            </w:r>
            <w:r w:rsidR="00E949DE">
              <w:rPr>
                <w:webHidden/>
              </w:rPr>
              <w:fldChar w:fldCharType="begin"/>
            </w:r>
            <w:r w:rsidR="00E949DE">
              <w:rPr>
                <w:webHidden/>
              </w:rPr>
              <w:instrText xml:space="preserve"> PAGEREF _Toc161739110 \h </w:instrText>
            </w:r>
            <w:r w:rsidR="00E949DE">
              <w:rPr>
                <w:webHidden/>
              </w:rPr>
            </w:r>
            <w:r w:rsidR="00E949DE">
              <w:rPr>
                <w:webHidden/>
              </w:rPr>
              <w:fldChar w:fldCharType="separate"/>
            </w:r>
            <w:r w:rsidR="00650879">
              <w:rPr>
                <w:webHidden/>
              </w:rPr>
              <w:t>9</w:t>
            </w:r>
            <w:r w:rsidR="00E949DE">
              <w:rPr>
                <w:webHidden/>
              </w:rPr>
              <w:fldChar w:fldCharType="end"/>
            </w:r>
          </w:hyperlink>
        </w:p>
        <w:p w14:paraId="28DEA0D6" w14:textId="00835DB9" w:rsidR="00E949DE" w:rsidRDefault="00000000">
          <w:pPr>
            <w:pStyle w:val="TOC3"/>
            <w:tabs>
              <w:tab w:val="left" w:pos="1320"/>
              <w:tab w:val="right" w:leader="dot" w:pos="9736"/>
            </w:tabs>
            <w:rPr>
              <w:rFonts w:eastAsiaTheme="minorEastAsia"/>
              <w:noProof/>
              <w:lang w:eastAsia="en-GB"/>
            </w:rPr>
          </w:pPr>
          <w:hyperlink w:anchor="_Toc161739111" w:history="1">
            <w:r w:rsidR="00E949DE" w:rsidRPr="005127F7">
              <w:rPr>
                <w:rStyle w:val="Hyperlink"/>
                <w:rFonts w:cs="Arial"/>
                <w:noProof/>
              </w:rPr>
              <w:t>3.2.1</w:t>
            </w:r>
            <w:r w:rsidR="00E949DE">
              <w:rPr>
                <w:rFonts w:eastAsiaTheme="minorEastAsia"/>
                <w:noProof/>
                <w:lang w:eastAsia="en-GB"/>
              </w:rPr>
              <w:tab/>
            </w:r>
            <w:r w:rsidR="00E949DE" w:rsidRPr="005127F7">
              <w:rPr>
                <w:rStyle w:val="Hyperlink"/>
                <w:rFonts w:cs="Arial"/>
                <w:noProof/>
              </w:rPr>
              <w:t>EDT Date/Time Formats</w:t>
            </w:r>
            <w:r w:rsidR="00E949DE">
              <w:rPr>
                <w:noProof/>
                <w:webHidden/>
              </w:rPr>
              <w:tab/>
            </w:r>
            <w:r w:rsidR="00E949DE">
              <w:rPr>
                <w:noProof/>
                <w:webHidden/>
              </w:rPr>
              <w:fldChar w:fldCharType="begin"/>
            </w:r>
            <w:r w:rsidR="00E949DE">
              <w:rPr>
                <w:noProof/>
                <w:webHidden/>
              </w:rPr>
              <w:instrText xml:space="preserve"> PAGEREF _Toc161739111 \h </w:instrText>
            </w:r>
            <w:r w:rsidR="00E949DE">
              <w:rPr>
                <w:noProof/>
                <w:webHidden/>
              </w:rPr>
            </w:r>
            <w:r w:rsidR="00E949DE">
              <w:rPr>
                <w:noProof/>
                <w:webHidden/>
              </w:rPr>
              <w:fldChar w:fldCharType="separate"/>
            </w:r>
            <w:r w:rsidR="00650879">
              <w:rPr>
                <w:noProof/>
                <w:webHidden/>
              </w:rPr>
              <w:t>9</w:t>
            </w:r>
            <w:r w:rsidR="00E949DE">
              <w:rPr>
                <w:noProof/>
                <w:webHidden/>
              </w:rPr>
              <w:fldChar w:fldCharType="end"/>
            </w:r>
          </w:hyperlink>
        </w:p>
        <w:p w14:paraId="7FCD04E9" w14:textId="3D387CEE" w:rsidR="00E949DE" w:rsidRDefault="00000000">
          <w:pPr>
            <w:pStyle w:val="TOC3"/>
            <w:tabs>
              <w:tab w:val="left" w:pos="1320"/>
              <w:tab w:val="right" w:leader="dot" w:pos="9736"/>
            </w:tabs>
            <w:rPr>
              <w:rFonts w:eastAsiaTheme="minorEastAsia"/>
              <w:noProof/>
              <w:lang w:eastAsia="en-GB"/>
            </w:rPr>
          </w:pPr>
          <w:hyperlink w:anchor="_Toc161739112" w:history="1">
            <w:r w:rsidR="00E949DE" w:rsidRPr="005127F7">
              <w:rPr>
                <w:rStyle w:val="Hyperlink"/>
                <w:rFonts w:cs="Arial"/>
                <w:noProof/>
              </w:rPr>
              <w:t>3.2.2</w:t>
            </w:r>
            <w:r w:rsidR="00E949DE">
              <w:rPr>
                <w:rFonts w:eastAsiaTheme="minorEastAsia"/>
                <w:noProof/>
                <w:lang w:eastAsia="en-GB"/>
              </w:rPr>
              <w:tab/>
            </w:r>
            <w:r w:rsidR="00E949DE" w:rsidRPr="005127F7">
              <w:rPr>
                <w:rStyle w:val="Hyperlink"/>
                <w:rFonts w:cs="Arial"/>
                <w:noProof/>
              </w:rPr>
              <w:t>EDL Date/Time Formats</w:t>
            </w:r>
            <w:r w:rsidR="00E949DE">
              <w:rPr>
                <w:noProof/>
                <w:webHidden/>
              </w:rPr>
              <w:tab/>
            </w:r>
            <w:r w:rsidR="00E949DE">
              <w:rPr>
                <w:noProof/>
                <w:webHidden/>
              </w:rPr>
              <w:fldChar w:fldCharType="begin"/>
            </w:r>
            <w:r w:rsidR="00E949DE">
              <w:rPr>
                <w:noProof/>
                <w:webHidden/>
              </w:rPr>
              <w:instrText xml:space="preserve"> PAGEREF _Toc161739112 \h </w:instrText>
            </w:r>
            <w:r w:rsidR="00E949DE">
              <w:rPr>
                <w:noProof/>
                <w:webHidden/>
              </w:rPr>
            </w:r>
            <w:r w:rsidR="00E949DE">
              <w:rPr>
                <w:noProof/>
                <w:webHidden/>
              </w:rPr>
              <w:fldChar w:fldCharType="separate"/>
            </w:r>
            <w:r w:rsidR="00650879">
              <w:rPr>
                <w:noProof/>
                <w:webHidden/>
              </w:rPr>
              <w:t>9</w:t>
            </w:r>
            <w:r w:rsidR="00E949DE">
              <w:rPr>
                <w:noProof/>
                <w:webHidden/>
              </w:rPr>
              <w:fldChar w:fldCharType="end"/>
            </w:r>
          </w:hyperlink>
        </w:p>
        <w:p w14:paraId="7742504F" w14:textId="790A6212" w:rsidR="00E949DE" w:rsidRDefault="00000000">
          <w:pPr>
            <w:pStyle w:val="TOC2"/>
            <w:rPr>
              <w:rFonts w:eastAsiaTheme="minorEastAsia"/>
              <w:color w:val="auto"/>
              <w:lang w:eastAsia="en-GB"/>
            </w:rPr>
          </w:pPr>
          <w:hyperlink w:anchor="_Toc161739113" w:history="1">
            <w:r w:rsidR="00E949DE" w:rsidRPr="005127F7">
              <w:rPr>
                <w:rStyle w:val="Hyperlink"/>
                <w:rFonts w:cs="Arial"/>
              </w:rPr>
              <w:t>3.3</w:t>
            </w:r>
            <w:r w:rsidR="00E949DE">
              <w:rPr>
                <w:rFonts w:eastAsiaTheme="minorEastAsia"/>
                <w:color w:val="auto"/>
                <w:lang w:eastAsia="en-GB"/>
              </w:rPr>
              <w:tab/>
            </w:r>
            <w:r w:rsidR="00E949DE" w:rsidRPr="005127F7">
              <w:rPr>
                <w:rStyle w:val="Hyperlink"/>
                <w:rFonts w:cs="Arial"/>
              </w:rPr>
              <w:t>Other General Validation Rules</w:t>
            </w:r>
            <w:r w:rsidR="00E949DE">
              <w:rPr>
                <w:webHidden/>
              </w:rPr>
              <w:tab/>
            </w:r>
            <w:r w:rsidR="00E949DE">
              <w:rPr>
                <w:webHidden/>
              </w:rPr>
              <w:fldChar w:fldCharType="begin"/>
            </w:r>
            <w:r w:rsidR="00E949DE">
              <w:rPr>
                <w:webHidden/>
              </w:rPr>
              <w:instrText xml:space="preserve"> PAGEREF _Toc161739113 \h </w:instrText>
            </w:r>
            <w:r w:rsidR="00E949DE">
              <w:rPr>
                <w:webHidden/>
              </w:rPr>
            </w:r>
            <w:r w:rsidR="00E949DE">
              <w:rPr>
                <w:webHidden/>
              </w:rPr>
              <w:fldChar w:fldCharType="separate"/>
            </w:r>
            <w:r w:rsidR="00650879">
              <w:rPr>
                <w:webHidden/>
              </w:rPr>
              <w:t>9</w:t>
            </w:r>
            <w:r w:rsidR="00E949DE">
              <w:rPr>
                <w:webHidden/>
              </w:rPr>
              <w:fldChar w:fldCharType="end"/>
            </w:r>
          </w:hyperlink>
        </w:p>
        <w:p w14:paraId="460FD5AB" w14:textId="16036430" w:rsidR="00E949DE" w:rsidRDefault="00000000">
          <w:pPr>
            <w:pStyle w:val="TOC2"/>
            <w:rPr>
              <w:rFonts w:eastAsiaTheme="minorEastAsia"/>
              <w:color w:val="auto"/>
              <w:lang w:eastAsia="en-GB"/>
            </w:rPr>
          </w:pPr>
          <w:hyperlink w:anchor="_Toc161739114" w:history="1">
            <w:r w:rsidR="00E949DE" w:rsidRPr="005127F7">
              <w:rPr>
                <w:rStyle w:val="Hyperlink"/>
                <w:rFonts w:cs="Arial"/>
              </w:rPr>
              <w:t>3.4</w:t>
            </w:r>
            <w:r w:rsidR="00E949DE">
              <w:rPr>
                <w:rFonts w:eastAsiaTheme="minorEastAsia"/>
                <w:color w:val="auto"/>
                <w:lang w:eastAsia="en-GB"/>
              </w:rPr>
              <w:tab/>
            </w:r>
            <w:r w:rsidR="00E949DE" w:rsidRPr="005127F7">
              <w:rPr>
                <w:rStyle w:val="Hyperlink"/>
                <w:rFonts w:cs="Arial"/>
              </w:rPr>
              <w:t>Valid Physical Notifications</w:t>
            </w:r>
            <w:r w:rsidR="00E949DE">
              <w:rPr>
                <w:webHidden/>
              </w:rPr>
              <w:tab/>
            </w:r>
            <w:r w:rsidR="00E949DE">
              <w:rPr>
                <w:webHidden/>
              </w:rPr>
              <w:fldChar w:fldCharType="begin"/>
            </w:r>
            <w:r w:rsidR="00E949DE">
              <w:rPr>
                <w:webHidden/>
              </w:rPr>
              <w:instrText xml:space="preserve"> PAGEREF _Toc161739114 \h </w:instrText>
            </w:r>
            <w:r w:rsidR="00E949DE">
              <w:rPr>
                <w:webHidden/>
              </w:rPr>
            </w:r>
            <w:r w:rsidR="00E949DE">
              <w:rPr>
                <w:webHidden/>
              </w:rPr>
              <w:fldChar w:fldCharType="separate"/>
            </w:r>
            <w:r w:rsidR="00650879">
              <w:rPr>
                <w:webHidden/>
              </w:rPr>
              <w:t>10</w:t>
            </w:r>
            <w:r w:rsidR="00E949DE">
              <w:rPr>
                <w:webHidden/>
              </w:rPr>
              <w:fldChar w:fldCharType="end"/>
            </w:r>
          </w:hyperlink>
        </w:p>
        <w:p w14:paraId="6884DB68" w14:textId="4ADED942" w:rsidR="00E949DE" w:rsidRDefault="00000000">
          <w:pPr>
            <w:pStyle w:val="TOC2"/>
            <w:rPr>
              <w:rFonts w:eastAsiaTheme="minorEastAsia"/>
              <w:color w:val="auto"/>
              <w:lang w:eastAsia="en-GB"/>
            </w:rPr>
          </w:pPr>
          <w:hyperlink w:anchor="_Toc161739115" w:history="1">
            <w:r w:rsidR="00E949DE" w:rsidRPr="005127F7">
              <w:rPr>
                <w:rStyle w:val="Hyperlink"/>
                <w:rFonts w:cs="Arial"/>
              </w:rPr>
              <w:t>3.5</w:t>
            </w:r>
            <w:r w:rsidR="00E949DE">
              <w:rPr>
                <w:rFonts w:eastAsiaTheme="minorEastAsia"/>
                <w:color w:val="auto"/>
                <w:lang w:eastAsia="en-GB"/>
              </w:rPr>
              <w:tab/>
            </w:r>
            <w:r w:rsidR="00E949DE" w:rsidRPr="005127F7">
              <w:rPr>
                <w:rStyle w:val="Hyperlink"/>
                <w:rFonts w:cs="Arial"/>
              </w:rPr>
              <w:t>Valid Quiescent Physical Notifications</w:t>
            </w:r>
            <w:r w:rsidR="00E949DE">
              <w:rPr>
                <w:webHidden/>
              </w:rPr>
              <w:tab/>
            </w:r>
            <w:r w:rsidR="00E949DE">
              <w:rPr>
                <w:webHidden/>
              </w:rPr>
              <w:fldChar w:fldCharType="begin"/>
            </w:r>
            <w:r w:rsidR="00E949DE">
              <w:rPr>
                <w:webHidden/>
              </w:rPr>
              <w:instrText xml:space="preserve"> PAGEREF _Toc161739115 \h </w:instrText>
            </w:r>
            <w:r w:rsidR="00E949DE">
              <w:rPr>
                <w:webHidden/>
              </w:rPr>
            </w:r>
            <w:r w:rsidR="00E949DE">
              <w:rPr>
                <w:webHidden/>
              </w:rPr>
              <w:fldChar w:fldCharType="separate"/>
            </w:r>
            <w:r w:rsidR="00650879">
              <w:rPr>
                <w:webHidden/>
              </w:rPr>
              <w:t>11</w:t>
            </w:r>
            <w:r w:rsidR="00E949DE">
              <w:rPr>
                <w:webHidden/>
              </w:rPr>
              <w:fldChar w:fldCharType="end"/>
            </w:r>
          </w:hyperlink>
        </w:p>
        <w:p w14:paraId="4BE22043" w14:textId="078D9A68" w:rsidR="00E949DE" w:rsidRDefault="00000000">
          <w:pPr>
            <w:pStyle w:val="TOC2"/>
            <w:rPr>
              <w:rFonts w:eastAsiaTheme="minorEastAsia"/>
              <w:color w:val="auto"/>
              <w:lang w:eastAsia="en-GB"/>
            </w:rPr>
          </w:pPr>
          <w:hyperlink w:anchor="_Toc161739116" w:history="1">
            <w:r w:rsidR="00E949DE" w:rsidRPr="005127F7">
              <w:rPr>
                <w:rStyle w:val="Hyperlink"/>
                <w:rFonts w:cs="Arial"/>
              </w:rPr>
              <w:t>3.6</w:t>
            </w:r>
            <w:r w:rsidR="00E949DE">
              <w:rPr>
                <w:rFonts w:eastAsiaTheme="minorEastAsia"/>
                <w:color w:val="auto"/>
                <w:lang w:eastAsia="en-GB"/>
              </w:rPr>
              <w:tab/>
            </w:r>
            <w:r w:rsidR="00E949DE" w:rsidRPr="005127F7">
              <w:rPr>
                <w:rStyle w:val="Hyperlink"/>
                <w:rFonts w:cs="Arial"/>
              </w:rPr>
              <w:t>Valid Bid-Offer Data</w:t>
            </w:r>
            <w:r w:rsidR="00E949DE">
              <w:rPr>
                <w:webHidden/>
              </w:rPr>
              <w:tab/>
            </w:r>
            <w:r w:rsidR="00E949DE">
              <w:rPr>
                <w:webHidden/>
              </w:rPr>
              <w:fldChar w:fldCharType="begin"/>
            </w:r>
            <w:r w:rsidR="00E949DE">
              <w:rPr>
                <w:webHidden/>
              </w:rPr>
              <w:instrText xml:space="preserve"> PAGEREF _Toc161739116 \h </w:instrText>
            </w:r>
            <w:r w:rsidR="00E949DE">
              <w:rPr>
                <w:webHidden/>
              </w:rPr>
            </w:r>
            <w:r w:rsidR="00E949DE">
              <w:rPr>
                <w:webHidden/>
              </w:rPr>
              <w:fldChar w:fldCharType="separate"/>
            </w:r>
            <w:r w:rsidR="00650879">
              <w:rPr>
                <w:webHidden/>
              </w:rPr>
              <w:t>11</w:t>
            </w:r>
            <w:r w:rsidR="00E949DE">
              <w:rPr>
                <w:webHidden/>
              </w:rPr>
              <w:fldChar w:fldCharType="end"/>
            </w:r>
          </w:hyperlink>
        </w:p>
        <w:p w14:paraId="3CFC915E" w14:textId="03E85D9D" w:rsidR="00E949DE" w:rsidRDefault="00000000">
          <w:pPr>
            <w:pStyle w:val="TOC2"/>
            <w:rPr>
              <w:rFonts w:eastAsiaTheme="minorEastAsia"/>
              <w:color w:val="auto"/>
              <w:lang w:eastAsia="en-GB"/>
            </w:rPr>
          </w:pPr>
          <w:hyperlink w:anchor="_Toc161739117" w:history="1">
            <w:r w:rsidR="00E949DE" w:rsidRPr="005127F7">
              <w:rPr>
                <w:rStyle w:val="Hyperlink"/>
                <w:rFonts w:cs="Arial"/>
              </w:rPr>
              <w:t>3.7</w:t>
            </w:r>
            <w:r w:rsidR="00E949DE">
              <w:rPr>
                <w:rFonts w:eastAsiaTheme="minorEastAsia"/>
                <w:color w:val="auto"/>
                <w:lang w:eastAsia="en-GB"/>
              </w:rPr>
              <w:tab/>
            </w:r>
            <w:r w:rsidR="00E949DE" w:rsidRPr="005127F7">
              <w:rPr>
                <w:rStyle w:val="Hyperlink"/>
                <w:rFonts w:cs="Arial"/>
              </w:rPr>
              <w:t>Valid Maximum Export Limits</w:t>
            </w:r>
            <w:r w:rsidR="00E949DE">
              <w:rPr>
                <w:webHidden/>
              </w:rPr>
              <w:tab/>
            </w:r>
            <w:r w:rsidR="00E949DE">
              <w:rPr>
                <w:webHidden/>
              </w:rPr>
              <w:fldChar w:fldCharType="begin"/>
            </w:r>
            <w:r w:rsidR="00E949DE">
              <w:rPr>
                <w:webHidden/>
              </w:rPr>
              <w:instrText xml:space="preserve"> PAGEREF _Toc161739117 \h </w:instrText>
            </w:r>
            <w:r w:rsidR="00E949DE">
              <w:rPr>
                <w:webHidden/>
              </w:rPr>
            </w:r>
            <w:r w:rsidR="00E949DE">
              <w:rPr>
                <w:webHidden/>
              </w:rPr>
              <w:fldChar w:fldCharType="separate"/>
            </w:r>
            <w:r w:rsidR="00650879">
              <w:rPr>
                <w:webHidden/>
              </w:rPr>
              <w:t>12</w:t>
            </w:r>
            <w:r w:rsidR="00E949DE">
              <w:rPr>
                <w:webHidden/>
              </w:rPr>
              <w:fldChar w:fldCharType="end"/>
            </w:r>
          </w:hyperlink>
        </w:p>
        <w:p w14:paraId="4061939F" w14:textId="57647CC1" w:rsidR="00E949DE" w:rsidRDefault="00000000">
          <w:pPr>
            <w:pStyle w:val="TOC2"/>
            <w:rPr>
              <w:rFonts w:eastAsiaTheme="minorEastAsia"/>
              <w:color w:val="auto"/>
              <w:lang w:eastAsia="en-GB"/>
            </w:rPr>
          </w:pPr>
          <w:hyperlink w:anchor="_Toc161739118" w:history="1">
            <w:r w:rsidR="00E949DE" w:rsidRPr="005127F7">
              <w:rPr>
                <w:rStyle w:val="Hyperlink"/>
                <w:rFonts w:cs="Arial"/>
              </w:rPr>
              <w:t>3.8</w:t>
            </w:r>
            <w:r w:rsidR="00E949DE">
              <w:rPr>
                <w:rFonts w:eastAsiaTheme="minorEastAsia"/>
                <w:color w:val="auto"/>
                <w:lang w:eastAsia="en-GB"/>
              </w:rPr>
              <w:tab/>
            </w:r>
            <w:r w:rsidR="00E949DE" w:rsidRPr="005127F7">
              <w:rPr>
                <w:rStyle w:val="Hyperlink"/>
                <w:rFonts w:cs="Arial"/>
              </w:rPr>
              <w:t>Valid Maximum Import Limits</w:t>
            </w:r>
            <w:r w:rsidR="00E949DE">
              <w:rPr>
                <w:webHidden/>
              </w:rPr>
              <w:tab/>
            </w:r>
            <w:r w:rsidR="00E949DE">
              <w:rPr>
                <w:webHidden/>
              </w:rPr>
              <w:fldChar w:fldCharType="begin"/>
            </w:r>
            <w:r w:rsidR="00E949DE">
              <w:rPr>
                <w:webHidden/>
              </w:rPr>
              <w:instrText xml:space="preserve"> PAGEREF _Toc161739118 \h </w:instrText>
            </w:r>
            <w:r w:rsidR="00E949DE">
              <w:rPr>
                <w:webHidden/>
              </w:rPr>
            </w:r>
            <w:r w:rsidR="00E949DE">
              <w:rPr>
                <w:webHidden/>
              </w:rPr>
              <w:fldChar w:fldCharType="separate"/>
            </w:r>
            <w:r w:rsidR="00650879">
              <w:rPr>
                <w:webHidden/>
              </w:rPr>
              <w:t>13</w:t>
            </w:r>
            <w:r w:rsidR="00E949DE">
              <w:rPr>
                <w:webHidden/>
              </w:rPr>
              <w:fldChar w:fldCharType="end"/>
            </w:r>
          </w:hyperlink>
        </w:p>
        <w:p w14:paraId="7A6917BF" w14:textId="000FD82B" w:rsidR="00E949DE" w:rsidRDefault="00000000">
          <w:pPr>
            <w:pStyle w:val="TOC2"/>
            <w:rPr>
              <w:rFonts w:eastAsiaTheme="minorEastAsia"/>
              <w:color w:val="auto"/>
              <w:lang w:eastAsia="en-GB"/>
            </w:rPr>
          </w:pPr>
          <w:hyperlink w:anchor="_Toc161739119" w:history="1">
            <w:r w:rsidR="00E949DE" w:rsidRPr="005127F7">
              <w:rPr>
                <w:rStyle w:val="Hyperlink"/>
                <w:rFonts w:cs="Arial"/>
              </w:rPr>
              <w:t>3.9</w:t>
            </w:r>
            <w:r w:rsidR="00E949DE">
              <w:rPr>
                <w:rFonts w:eastAsiaTheme="minorEastAsia"/>
                <w:color w:val="auto"/>
                <w:lang w:eastAsia="en-GB"/>
              </w:rPr>
              <w:tab/>
            </w:r>
            <w:r w:rsidR="00E949DE" w:rsidRPr="005127F7">
              <w:rPr>
                <w:rStyle w:val="Hyperlink"/>
                <w:rFonts w:cs="Arial"/>
              </w:rPr>
              <w:t>Valid Run-up and Run-down Rates</w:t>
            </w:r>
            <w:r w:rsidR="00E949DE">
              <w:rPr>
                <w:webHidden/>
              </w:rPr>
              <w:tab/>
            </w:r>
            <w:r w:rsidR="00E949DE">
              <w:rPr>
                <w:webHidden/>
              </w:rPr>
              <w:fldChar w:fldCharType="begin"/>
            </w:r>
            <w:r w:rsidR="00E949DE">
              <w:rPr>
                <w:webHidden/>
              </w:rPr>
              <w:instrText xml:space="preserve"> PAGEREF _Toc161739119 \h </w:instrText>
            </w:r>
            <w:r w:rsidR="00E949DE">
              <w:rPr>
                <w:webHidden/>
              </w:rPr>
            </w:r>
            <w:r w:rsidR="00E949DE">
              <w:rPr>
                <w:webHidden/>
              </w:rPr>
              <w:fldChar w:fldCharType="separate"/>
            </w:r>
            <w:r w:rsidR="00650879">
              <w:rPr>
                <w:webHidden/>
              </w:rPr>
              <w:t>14</w:t>
            </w:r>
            <w:r w:rsidR="00E949DE">
              <w:rPr>
                <w:webHidden/>
              </w:rPr>
              <w:fldChar w:fldCharType="end"/>
            </w:r>
          </w:hyperlink>
        </w:p>
        <w:p w14:paraId="2CC0E430" w14:textId="2E0A09AA" w:rsidR="00E949DE" w:rsidRDefault="00000000">
          <w:pPr>
            <w:pStyle w:val="TOC3"/>
            <w:tabs>
              <w:tab w:val="left" w:pos="1320"/>
              <w:tab w:val="right" w:leader="dot" w:pos="9736"/>
            </w:tabs>
            <w:rPr>
              <w:rFonts w:eastAsiaTheme="minorEastAsia"/>
              <w:noProof/>
              <w:lang w:eastAsia="en-GB"/>
            </w:rPr>
          </w:pPr>
          <w:hyperlink w:anchor="_Toc161739120" w:history="1">
            <w:r w:rsidR="00E949DE" w:rsidRPr="005127F7">
              <w:rPr>
                <w:rStyle w:val="Hyperlink"/>
                <w:rFonts w:cs="Arial"/>
                <w:noProof/>
              </w:rPr>
              <w:t>3.9.1</w:t>
            </w:r>
            <w:r w:rsidR="00E949DE">
              <w:rPr>
                <w:rFonts w:eastAsiaTheme="minorEastAsia"/>
                <w:noProof/>
                <w:lang w:eastAsia="en-GB"/>
              </w:rPr>
              <w:tab/>
            </w:r>
            <w:r w:rsidR="00E949DE" w:rsidRPr="005127F7">
              <w:rPr>
                <w:rStyle w:val="Hyperlink"/>
                <w:rFonts w:cs="Arial"/>
                <w:noProof/>
              </w:rPr>
              <w:t>Valid Run-up Rates for an Exporting  BM Unit</w:t>
            </w:r>
            <w:r w:rsidR="00E949DE">
              <w:rPr>
                <w:noProof/>
                <w:webHidden/>
              </w:rPr>
              <w:tab/>
            </w:r>
            <w:r w:rsidR="00E949DE">
              <w:rPr>
                <w:noProof/>
                <w:webHidden/>
              </w:rPr>
              <w:fldChar w:fldCharType="begin"/>
            </w:r>
            <w:r w:rsidR="00E949DE">
              <w:rPr>
                <w:noProof/>
                <w:webHidden/>
              </w:rPr>
              <w:instrText xml:space="preserve"> PAGEREF _Toc161739120 \h </w:instrText>
            </w:r>
            <w:r w:rsidR="00E949DE">
              <w:rPr>
                <w:noProof/>
                <w:webHidden/>
              </w:rPr>
            </w:r>
            <w:r w:rsidR="00E949DE">
              <w:rPr>
                <w:noProof/>
                <w:webHidden/>
              </w:rPr>
              <w:fldChar w:fldCharType="separate"/>
            </w:r>
            <w:r w:rsidR="00650879">
              <w:rPr>
                <w:noProof/>
                <w:webHidden/>
              </w:rPr>
              <w:t>15</w:t>
            </w:r>
            <w:r w:rsidR="00E949DE">
              <w:rPr>
                <w:noProof/>
                <w:webHidden/>
              </w:rPr>
              <w:fldChar w:fldCharType="end"/>
            </w:r>
          </w:hyperlink>
        </w:p>
        <w:p w14:paraId="7EFECB31" w14:textId="6B5E547B" w:rsidR="00E949DE" w:rsidRDefault="00000000">
          <w:pPr>
            <w:pStyle w:val="TOC3"/>
            <w:tabs>
              <w:tab w:val="left" w:pos="1320"/>
              <w:tab w:val="right" w:leader="dot" w:pos="9736"/>
            </w:tabs>
            <w:rPr>
              <w:rFonts w:eastAsiaTheme="minorEastAsia"/>
              <w:noProof/>
              <w:lang w:eastAsia="en-GB"/>
            </w:rPr>
          </w:pPr>
          <w:hyperlink w:anchor="_Toc161739121" w:history="1">
            <w:r w:rsidR="00E949DE" w:rsidRPr="005127F7">
              <w:rPr>
                <w:rStyle w:val="Hyperlink"/>
                <w:rFonts w:cs="Arial"/>
                <w:noProof/>
              </w:rPr>
              <w:t>3.9.2</w:t>
            </w:r>
            <w:r w:rsidR="00E949DE">
              <w:rPr>
                <w:rFonts w:eastAsiaTheme="minorEastAsia"/>
                <w:noProof/>
                <w:lang w:eastAsia="en-GB"/>
              </w:rPr>
              <w:tab/>
            </w:r>
            <w:r w:rsidR="00E949DE" w:rsidRPr="005127F7">
              <w:rPr>
                <w:rStyle w:val="Hyperlink"/>
                <w:rFonts w:cs="Arial"/>
                <w:noProof/>
              </w:rPr>
              <w:t>Valid Run-down Rates for an Exporting  BM Unit</w:t>
            </w:r>
            <w:r w:rsidR="00E949DE">
              <w:rPr>
                <w:noProof/>
                <w:webHidden/>
              </w:rPr>
              <w:tab/>
            </w:r>
            <w:r w:rsidR="00E949DE">
              <w:rPr>
                <w:noProof/>
                <w:webHidden/>
              </w:rPr>
              <w:fldChar w:fldCharType="begin"/>
            </w:r>
            <w:r w:rsidR="00E949DE">
              <w:rPr>
                <w:noProof/>
                <w:webHidden/>
              </w:rPr>
              <w:instrText xml:space="preserve"> PAGEREF _Toc161739121 \h </w:instrText>
            </w:r>
            <w:r w:rsidR="00E949DE">
              <w:rPr>
                <w:noProof/>
                <w:webHidden/>
              </w:rPr>
            </w:r>
            <w:r w:rsidR="00E949DE">
              <w:rPr>
                <w:noProof/>
                <w:webHidden/>
              </w:rPr>
              <w:fldChar w:fldCharType="separate"/>
            </w:r>
            <w:r w:rsidR="00650879">
              <w:rPr>
                <w:noProof/>
                <w:webHidden/>
              </w:rPr>
              <w:t>16</w:t>
            </w:r>
            <w:r w:rsidR="00E949DE">
              <w:rPr>
                <w:noProof/>
                <w:webHidden/>
              </w:rPr>
              <w:fldChar w:fldCharType="end"/>
            </w:r>
          </w:hyperlink>
        </w:p>
        <w:p w14:paraId="0FC61B21" w14:textId="38C8F0D7" w:rsidR="00E949DE" w:rsidRDefault="00000000">
          <w:pPr>
            <w:pStyle w:val="TOC3"/>
            <w:tabs>
              <w:tab w:val="left" w:pos="1320"/>
              <w:tab w:val="right" w:leader="dot" w:pos="9736"/>
            </w:tabs>
            <w:rPr>
              <w:rFonts w:eastAsiaTheme="minorEastAsia"/>
              <w:noProof/>
              <w:lang w:eastAsia="en-GB"/>
            </w:rPr>
          </w:pPr>
          <w:hyperlink w:anchor="_Toc161739122" w:history="1">
            <w:r w:rsidR="00E949DE" w:rsidRPr="005127F7">
              <w:rPr>
                <w:rStyle w:val="Hyperlink"/>
                <w:rFonts w:cs="Arial"/>
                <w:noProof/>
              </w:rPr>
              <w:t>3.9.3</w:t>
            </w:r>
            <w:r w:rsidR="00E949DE">
              <w:rPr>
                <w:rFonts w:eastAsiaTheme="minorEastAsia"/>
                <w:noProof/>
                <w:lang w:eastAsia="en-GB"/>
              </w:rPr>
              <w:tab/>
            </w:r>
            <w:r w:rsidR="00E949DE" w:rsidRPr="005127F7">
              <w:rPr>
                <w:rStyle w:val="Hyperlink"/>
                <w:rFonts w:cs="Arial"/>
                <w:noProof/>
              </w:rPr>
              <w:t>Valid Run-up Rates for an Importing BM Unit</w:t>
            </w:r>
            <w:r w:rsidR="00E949DE">
              <w:rPr>
                <w:noProof/>
                <w:webHidden/>
              </w:rPr>
              <w:tab/>
            </w:r>
            <w:r w:rsidR="00E949DE">
              <w:rPr>
                <w:noProof/>
                <w:webHidden/>
              </w:rPr>
              <w:fldChar w:fldCharType="begin"/>
            </w:r>
            <w:r w:rsidR="00E949DE">
              <w:rPr>
                <w:noProof/>
                <w:webHidden/>
              </w:rPr>
              <w:instrText xml:space="preserve"> PAGEREF _Toc161739122 \h </w:instrText>
            </w:r>
            <w:r w:rsidR="00E949DE">
              <w:rPr>
                <w:noProof/>
                <w:webHidden/>
              </w:rPr>
            </w:r>
            <w:r w:rsidR="00E949DE">
              <w:rPr>
                <w:noProof/>
                <w:webHidden/>
              </w:rPr>
              <w:fldChar w:fldCharType="separate"/>
            </w:r>
            <w:r w:rsidR="00650879">
              <w:rPr>
                <w:noProof/>
                <w:webHidden/>
              </w:rPr>
              <w:t>17</w:t>
            </w:r>
            <w:r w:rsidR="00E949DE">
              <w:rPr>
                <w:noProof/>
                <w:webHidden/>
              </w:rPr>
              <w:fldChar w:fldCharType="end"/>
            </w:r>
          </w:hyperlink>
        </w:p>
        <w:p w14:paraId="3E0B6C13" w14:textId="2783EFB0" w:rsidR="00E949DE" w:rsidRDefault="00000000">
          <w:pPr>
            <w:pStyle w:val="TOC3"/>
            <w:tabs>
              <w:tab w:val="left" w:pos="1320"/>
              <w:tab w:val="right" w:leader="dot" w:pos="9736"/>
            </w:tabs>
            <w:rPr>
              <w:rFonts w:eastAsiaTheme="minorEastAsia"/>
              <w:noProof/>
              <w:lang w:eastAsia="en-GB"/>
            </w:rPr>
          </w:pPr>
          <w:hyperlink w:anchor="_Toc161739123" w:history="1">
            <w:r w:rsidR="00E949DE" w:rsidRPr="005127F7">
              <w:rPr>
                <w:rStyle w:val="Hyperlink"/>
                <w:rFonts w:cs="Arial"/>
                <w:noProof/>
              </w:rPr>
              <w:t>3.9.4</w:t>
            </w:r>
            <w:r w:rsidR="00E949DE">
              <w:rPr>
                <w:rFonts w:eastAsiaTheme="minorEastAsia"/>
                <w:noProof/>
                <w:lang w:eastAsia="en-GB"/>
              </w:rPr>
              <w:tab/>
            </w:r>
            <w:r w:rsidR="00E949DE" w:rsidRPr="005127F7">
              <w:rPr>
                <w:rStyle w:val="Hyperlink"/>
                <w:rFonts w:cs="Arial"/>
                <w:noProof/>
              </w:rPr>
              <w:t>Valid Run-down Rates for an Importing BM Unit</w:t>
            </w:r>
            <w:r w:rsidR="00E949DE">
              <w:rPr>
                <w:noProof/>
                <w:webHidden/>
              </w:rPr>
              <w:tab/>
            </w:r>
            <w:r w:rsidR="00E949DE">
              <w:rPr>
                <w:noProof/>
                <w:webHidden/>
              </w:rPr>
              <w:fldChar w:fldCharType="begin"/>
            </w:r>
            <w:r w:rsidR="00E949DE">
              <w:rPr>
                <w:noProof/>
                <w:webHidden/>
              </w:rPr>
              <w:instrText xml:space="preserve"> PAGEREF _Toc161739123 \h </w:instrText>
            </w:r>
            <w:r w:rsidR="00E949DE">
              <w:rPr>
                <w:noProof/>
                <w:webHidden/>
              </w:rPr>
            </w:r>
            <w:r w:rsidR="00E949DE">
              <w:rPr>
                <w:noProof/>
                <w:webHidden/>
              </w:rPr>
              <w:fldChar w:fldCharType="separate"/>
            </w:r>
            <w:r w:rsidR="00650879">
              <w:rPr>
                <w:noProof/>
                <w:webHidden/>
              </w:rPr>
              <w:t>18</w:t>
            </w:r>
            <w:r w:rsidR="00E949DE">
              <w:rPr>
                <w:noProof/>
                <w:webHidden/>
              </w:rPr>
              <w:fldChar w:fldCharType="end"/>
            </w:r>
          </w:hyperlink>
        </w:p>
        <w:p w14:paraId="573DD963" w14:textId="051317B5" w:rsidR="00E949DE" w:rsidRDefault="00000000">
          <w:pPr>
            <w:pStyle w:val="TOC2"/>
            <w:rPr>
              <w:rFonts w:eastAsiaTheme="minorEastAsia"/>
              <w:color w:val="auto"/>
              <w:lang w:eastAsia="en-GB"/>
            </w:rPr>
          </w:pPr>
          <w:hyperlink w:anchor="_Toc161739124" w:history="1">
            <w:r w:rsidR="00E949DE" w:rsidRPr="005127F7">
              <w:rPr>
                <w:rStyle w:val="Hyperlink"/>
                <w:rFonts w:cs="Arial"/>
              </w:rPr>
              <w:t>3.10</w:t>
            </w:r>
            <w:r w:rsidR="00E949DE">
              <w:rPr>
                <w:rFonts w:eastAsiaTheme="minorEastAsia"/>
                <w:color w:val="auto"/>
                <w:lang w:eastAsia="en-GB"/>
              </w:rPr>
              <w:tab/>
            </w:r>
            <w:r w:rsidR="00E949DE" w:rsidRPr="005127F7">
              <w:rPr>
                <w:rStyle w:val="Hyperlink"/>
                <w:rFonts w:cs="Arial"/>
              </w:rPr>
              <w:t>Valid Notice to Deviate from Zero</w:t>
            </w:r>
            <w:r w:rsidR="00E949DE">
              <w:rPr>
                <w:webHidden/>
              </w:rPr>
              <w:tab/>
            </w:r>
            <w:r w:rsidR="00E949DE">
              <w:rPr>
                <w:webHidden/>
              </w:rPr>
              <w:fldChar w:fldCharType="begin"/>
            </w:r>
            <w:r w:rsidR="00E949DE">
              <w:rPr>
                <w:webHidden/>
              </w:rPr>
              <w:instrText xml:space="preserve"> PAGEREF _Toc161739124 \h </w:instrText>
            </w:r>
            <w:r w:rsidR="00E949DE">
              <w:rPr>
                <w:webHidden/>
              </w:rPr>
            </w:r>
            <w:r w:rsidR="00E949DE">
              <w:rPr>
                <w:webHidden/>
              </w:rPr>
              <w:fldChar w:fldCharType="separate"/>
            </w:r>
            <w:r w:rsidR="00650879">
              <w:rPr>
                <w:webHidden/>
              </w:rPr>
              <w:t>20</w:t>
            </w:r>
            <w:r w:rsidR="00E949DE">
              <w:rPr>
                <w:webHidden/>
              </w:rPr>
              <w:fldChar w:fldCharType="end"/>
            </w:r>
          </w:hyperlink>
        </w:p>
        <w:p w14:paraId="7AC9858D" w14:textId="207DEC19" w:rsidR="00E949DE" w:rsidRDefault="00000000">
          <w:pPr>
            <w:pStyle w:val="TOC2"/>
            <w:rPr>
              <w:rFonts w:eastAsiaTheme="minorEastAsia"/>
              <w:color w:val="auto"/>
              <w:lang w:eastAsia="en-GB"/>
            </w:rPr>
          </w:pPr>
          <w:hyperlink w:anchor="_Toc161739125" w:history="1">
            <w:r w:rsidR="00E949DE" w:rsidRPr="005127F7">
              <w:rPr>
                <w:rStyle w:val="Hyperlink"/>
                <w:rFonts w:cs="Arial"/>
              </w:rPr>
              <w:t>3.11</w:t>
            </w:r>
            <w:r w:rsidR="00E949DE">
              <w:rPr>
                <w:rFonts w:eastAsiaTheme="minorEastAsia"/>
                <w:color w:val="auto"/>
                <w:lang w:eastAsia="en-GB"/>
              </w:rPr>
              <w:tab/>
            </w:r>
            <w:r w:rsidR="00E949DE" w:rsidRPr="005127F7">
              <w:rPr>
                <w:rStyle w:val="Hyperlink"/>
                <w:rFonts w:cs="Arial"/>
              </w:rPr>
              <w:t>Valid Notice to Deliver Offers</w:t>
            </w:r>
            <w:r w:rsidR="00E949DE">
              <w:rPr>
                <w:webHidden/>
              </w:rPr>
              <w:tab/>
            </w:r>
            <w:r w:rsidR="00E949DE">
              <w:rPr>
                <w:webHidden/>
              </w:rPr>
              <w:fldChar w:fldCharType="begin"/>
            </w:r>
            <w:r w:rsidR="00E949DE">
              <w:rPr>
                <w:webHidden/>
              </w:rPr>
              <w:instrText xml:space="preserve"> PAGEREF _Toc161739125 \h </w:instrText>
            </w:r>
            <w:r w:rsidR="00E949DE">
              <w:rPr>
                <w:webHidden/>
              </w:rPr>
            </w:r>
            <w:r w:rsidR="00E949DE">
              <w:rPr>
                <w:webHidden/>
              </w:rPr>
              <w:fldChar w:fldCharType="separate"/>
            </w:r>
            <w:r w:rsidR="00650879">
              <w:rPr>
                <w:webHidden/>
              </w:rPr>
              <w:t>20</w:t>
            </w:r>
            <w:r w:rsidR="00E949DE">
              <w:rPr>
                <w:webHidden/>
              </w:rPr>
              <w:fldChar w:fldCharType="end"/>
            </w:r>
          </w:hyperlink>
        </w:p>
        <w:p w14:paraId="20156337" w14:textId="7044488E" w:rsidR="00E949DE" w:rsidRDefault="00000000">
          <w:pPr>
            <w:pStyle w:val="TOC2"/>
            <w:rPr>
              <w:rFonts w:eastAsiaTheme="minorEastAsia"/>
              <w:color w:val="auto"/>
              <w:lang w:eastAsia="en-GB"/>
            </w:rPr>
          </w:pPr>
          <w:hyperlink w:anchor="_Toc161739126" w:history="1">
            <w:r w:rsidR="00E949DE" w:rsidRPr="005127F7">
              <w:rPr>
                <w:rStyle w:val="Hyperlink"/>
                <w:rFonts w:cs="Arial"/>
              </w:rPr>
              <w:t>3.12</w:t>
            </w:r>
            <w:r w:rsidR="00E949DE">
              <w:rPr>
                <w:rFonts w:eastAsiaTheme="minorEastAsia"/>
                <w:color w:val="auto"/>
                <w:lang w:eastAsia="en-GB"/>
              </w:rPr>
              <w:tab/>
            </w:r>
            <w:r w:rsidR="00E949DE" w:rsidRPr="005127F7">
              <w:rPr>
                <w:rStyle w:val="Hyperlink"/>
                <w:rFonts w:cs="Arial"/>
              </w:rPr>
              <w:t>Valid Notice to Deliver Bids</w:t>
            </w:r>
            <w:r w:rsidR="00E949DE">
              <w:rPr>
                <w:webHidden/>
              </w:rPr>
              <w:tab/>
            </w:r>
            <w:r w:rsidR="00E949DE">
              <w:rPr>
                <w:webHidden/>
              </w:rPr>
              <w:fldChar w:fldCharType="begin"/>
            </w:r>
            <w:r w:rsidR="00E949DE">
              <w:rPr>
                <w:webHidden/>
              </w:rPr>
              <w:instrText xml:space="preserve"> PAGEREF _Toc161739126 \h </w:instrText>
            </w:r>
            <w:r w:rsidR="00E949DE">
              <w:rPr>
                <w:webHidden/>
              </w:rPr>
            </w:r>
            <w:r w:rsidR="00E949DE">
              <w:rPr>
                <w:webHidden/>
              </w:rPr>
              <w:fldChar w:fldCharType="separate"/>
            </w:r>
            <w:r w:rsidR="00650879">
              <w:rPr>
                <w:webHidden/>
              </w:rPr>
              <w:t>20</w:t>
            </w:r>
            <w:r w:rsidR="00E949DE">
              <w:rPr>
                <w:webHidden/>
              </w:rPr>
              <w:fldChar w:fldCharType="end"/>
            </w:r>
          </w:hyperlink>
        </w:p>
        <w:p w14:paraId="6F8C0B85" w14:textId="54B98105" w:rsidR="00E949DE" w:rsidRDefault="00000000">
          <w:pPr>
            <w:pStyle w:val="TOC2"/>
            <w:rPr>
              <w:rFonts w:eastAsiaTheme="minorEastAsia"/>
              <w:color w:val="auto"/>
              <w:lang w:eastAsia="en-GB"/>
            </w:rPr>
          </w:pPr>
          <w:hyperlink w:anchor="_Toc161739127" w:history="1">
            <w:r w:rsidR="00E949DE" w:rsidRPr="005127F7">
              <w:rPr>
                <w:rStyle w:val="Hyperlink"/>
                <w:rFonts w:cs="Arial"/>
              </w:rPr>
              <w:t>3.13</w:t>
            </w:r>
            <w:r w:rsidR="00E949DE">
              <w:rPr>
                <w:rFonts w:eastAsiaTheme="minorEastAsia"/>
                <w:color w:val="auto"/>
                <w:lang w:eastAsia="en-GB"/>
              </w:rPr>
              <w:tab/>
            </w:r>
            <w:r w:rsidR="00E949DE" w:rsidRPr="005127F7">
              <w:rPr>
                <w:rStyle w:val="Hyperlink"/>
                <w:rFonts w:cs="Arial"/>
              </w:rPr>
              <w:t>Valid Minimum Zero Time</w:t>
            </w:r>
            <w:r w:rsidR="00E949DE">
              <w:rPr>
                <w:webHidden/>
              </w:rPr>
              <w:tab/>
            </w:r>
            <w:r w:rsidR="00E949DE">
              <w:rPr>
                <w:webHidden/>
              </w:rPr>
              <w:fldChar w:fldCharType="begin"/>
            </w:r>
            <w:r w:rsidR="00E949DE">
              <w:rPr>
                <w:webHidden/>
              </w:rPr>
              <w:instrText xml:space="preserve"> PAGEREF _Toc161739127 \h </w:instrText>
            </w:r>
            <w:r w:rsidR="00E949DE">
              <w:rPr>
                <w:webHidden/>
              </w:rPr>
            </w:r>
            <w:r w:rsidR="00E949DE">
              <w:rPr>
                <w:webHidden/>
              </w:rPr>
              <w:fldChar w:fldCharType="separate"/>
            </w:r>
            <w:r w:rsidR="00650879">
              <w:rPr>
                <w:webHidden/>
              </w:rPr>
              <w:t>20</w:t>
            </w:r>
            <w:r w:rsidR="00E949DE">
              <w:rPr>
                <w:webHidden/>
              </w:rPr>
              <w:fldChar w:fldCharType="end"/>
            </w:r>
          </w:hyperlink>
        </w:p>
        <w:p w14:paraId="6AA2E5A6" w14:textId="30DA4CB9" w:rsidR="00E949DE" w:rsidRDefault="00000000">
          <w:pPr>
            <w:pStyle w:val="TOC2"/>
            <w:rPr>
              <w:rFonts w:eastAsiaTheme="minorEastAsia"/>
              <w:color w:val="auto"/>
              <w:lang w:eastAsia="en-GB"/>
            </w:rPr>
          </w:pPr>
          <w:hyperlink w:anchor="_Toc161739128" w:history="1">
            <w:r w:rsidR="00E949DE" w:rsidRPr="005127F7">
              <w:rPr>
                <w:rStyle w:val="Hyperlink"/>
                <w:rFonts w:cs="Arial"/>
              </w:rPr>
              <w:t>3.14</w:t>
            </w:r>
            <w:r w:rsidR="00E949DE">
              <w:rPr>
                <w:rFonts w:eastAsiaTheme="minorEastAsia"/>
                <w:color w:val="auto"/>
                <w:lang w:eastAsia="en-GB"/>
              </w:rPr>
              <w:tab/>
            </w:r>
            <w:r w:rsidR="00E949DE" w:rsidRPr="005127F7">
              <w:rPr>
                <w:rStyle w:val="Hyperlink"/>
                <w:rFonts w:cs="Arial"/>
              </w:rPr>
              <w:t>Valid Minimum Non-Zero Time</w:t>
            </w:r>
            <w:r w:rsidR="00E949DE">
              <w:rPr>
                <w:webHidden/>
              </w:rPr>
              <w:tab/>
            </w:r>
            <w:r w:rsidR="00E949DE">
              <w:rPr>
                <w:webHidden/>
              </w:rPr>
              <w:fldChar w:fldCharType="begin"/>
            </w:r>
            <w:r w:rsidR="00E949DE">
              <w:rPr>
                <w:webHidden/>
              </w:rPr>
              <w:instrText xml:space="preserve"> PAGEREF _Toc161739128 \h </w:instrText>
            </w:r>
            <w:r w:rsidR="00E949DE">
              <w:rPr>
                <w:webHidden/>
              </w:rPr>
            </w:r>
            <w:r w:rsidR="00E949DE">
              <w:rPr>
                <w:webHidden/>
              </w:rPr>
              <w:fldChar w:fldCharType="separate"/>
            </w:r>
            <w:r w:rsidR="00650879">
              <w:rPr>
                <w:webHidden/>
              </w:rPr>
              <w:t>21</w:t>
            </w:r>
            <w:r w:rsidR="00E949DE">
              <w:rPr>
                <w:webHidden/>
              </w:rPr>
              <w:fldChar w:fldCharType="end"/>
            </w:r>
          </w:hyperlink>
        </w:p>
        <w:p w14:paraId="065106B9" w14:textId="38E8E7FB" w:rsidR="00E949DE" w:rsidRDefault="00000000">
          <w:pPr>
            <w:pStyle w:val="TOC2"/>
            <w:rPr>
              <w:rFonts w:eastAsiaTheme="minorEastAsia"/>
              <w:color w:val="auto"/>
              <w:lang w:eastAsia="en-GB"/>
            </w:rPr>
          </w:pPr>
          <w:hyperlink w:anchor="_Toc161739129" w:history="1">
            <w:r w:rsidR="00E949DE" w:rsidRPr="005127F7">
              <w:rPr>
                <w:rStyle w:val="Hyperlink"/>
                <w:rFonts w:cs="Arial"/>
              </w:rPr>
              <w:t>3.15</w:t>
            </w:r>
            <w:r w:rsidR="00E949DE">
              <w:rPr>
                <w:rFonts w:eastAsiaTheme="minorEastAsia"/>
                <w:color w:val="auto"/>
                <w:lang w:eastAsia="en-GB"/>
              </w:rPr>
              <w:tab/>
            </w:r>
            <w:r w:rsidR="00E949DE" w:rsidRPr="005127F7">
              <w:rPr>
                <w:rStyle w:val="Hyperlink"/>
                <w:rFonts w:cs="Arial"/>
              </w:rPr>
              <w:t>Valid Stable Import Limit</w:t>
            </w:r>
            <w:r w:rsidR="00E949DE">
              <w:rPr>
                <w:webHidden/>
              </w:rPr>
              <w:tab/>
            </w:r>
            <w:r w:rsidR="00E949DE">
              <w:rPr>
                <w:webHidden/>
              </w:rPr>
              <w:fldChar w:fldCharType="begin"/>
            </w:r>
            <w:r w:rsidR="00E949DE">
              <w:rPr>
                <w:webHidden/>
              </w:rPr>
              <w:instrText xml:space="preserve"> PAGEREF _Toc161739129 \h </w:instrText>
            </w:r>
            <w:r w:rsidR="00E949DE">
              <w:rPr>
                <w:webHidden/>
              </w:rPr>
            </w:r>
            <w:r w:rsidR="00E949DE">
              <w:rPr>
                <w:webHidden/>
              </w:rPr>
              <w:fldChar w:fldCharType="separate"/>
            </w:r>
            <w:r w:rsidR="00650879">
              <w:rPr>
                <w:webHidden/>
              </w:rPr>
              <w:t>21</w:t>
            </w:r>
            <w:r w:rsidR="00E949DE">
              <w:rPr>
                <w:webHidden/>
              </w:rPr>
              <w:fldChar w:fldCharType="end"/>
            </w:r>
          </w:hyperlink>
        </w:p>
        <w:p w14:paraId="6D7B8C85" w14:textId="71677507" w:rsidR="00E949DE" w:rsidRDefault="00000000">
          <w:pPr>
            <w:pStyle w:val="TOC2"/>
            <w:rPr>
              <w:rFonts w:eastAsiaTheme="minorEastAsia"/>
              <w:color w:val="auto"/>
              <w:lang w:eastAsia="en-GB"/>
            </w:rPr>
          </w:pPr>
          <w:hyperlink w:anchor="_Toc161739130" w:history="1">
            <w:r w:rsidR="00E949DE" w:rsidRPr="005127F7">
              <w:rPr>
                <w:rStyle w:val="Hyperlink"/>
                <w:rFonts w:cs="Arial"/>
              </w:rPr>
              <w:t>3.16</w:t>
            </w:r>
            <w:r w:rsidR="00E949DE">
              <w:rPr>
                <w:rFonts w:eastAsiaTheme="minorEastAsia"/>
                <w:color w:val="auto"/>
                <w:lang w:eastAsia="en-GB"/>
              </w:rPr>
              <w:tab/>
            </w:r>
            <w:r w:rsidR="00E949DE" w:rsidRPr="005127F7">
              <w:rPr>
                <w:rStyle w:val="Hyperlink"/>
                <w:rFonts w:cs="Arial"/>
              </w:rPr>
              <w:t>Valid Maximum Delivery Volume</w:t>
            </w:r>
            <w:r w:rsidR="00E949DE">
              <w:rPr>
                <w:webHidden/>
              </w:rPr>
              <w:tab/>
            </w:r>
            <w:r w:rsidR="00E949DE">
              <w:rPr>
                <w:webHidden/>
              </w:rPr>
              <w:fldChar w:fldCharType="begin"/>
            </w:r>
            <w:r w:rsidR="00E949DE">
              <w:rPr>
                <w:webHidden/>
              </w:rPr>
              <w:instrText xml:space="preserve"> PAGEREF _Toc161739130 \h </w:instrText>
            </w:r>
            <w:r w:rsidR="00E949DE">
              <w:rPr>
                <w:webHidden/>
              </w:rPr>
            </w:r>
            <w:r w:rsidR="00E949DE">
              <w:rPr>
                <w:webHidden/>
              </w:rPr>
              <w:fldChar w:fldCharType="separate"/>
            </w:r>
            <w:r w:rsidR="00650879">
              <w:rPr>
                <w:webHidden/>
              </w:rPr>
              <w:t>22</w:t>
            </w:r>
            <w:r w:rsidR="00E949DE">
              <w:rPr>
                <w:webHidden/>
              </w:rPr>
              <w:fldChar w:fldCharType="end"/>
            </w:r>
          </w:hyperlink>
        </w:p>
        <w:p w14:paraId="37CAB5B1" w14:textId="37189EA4" w:rsidR="00E949DE" w:rsidRDefault="00000000">
          <w:pPr>
            <w:pStyle w:val="TOC2"/>
            <w:rPr>
              <w:rFonts w:eastAsiaTheme="minorEastAsia"/>
              <w:color w:val="auto"/>
              <w:lang w:eastAsia="en-GB"/>
            </w:rPr>
          </w:pPr>
          <w:hyperlink w:anchor="_Toc161739131" w:history="1">
            <w:r w:rsidR="00E949DE" w:rsidRPr="005127F7">
              <w:rPr>
                <w:rStyle w:val="Hyperlink"/>
                <w:rFonts w:cs="Arial"/>
              </w:rPr>
              <w:t>3.17</w:t>
            </w:r>
            <w:r w:rsidR="00E949DE">
              <w:rPr>
                <w:rFonts w:eastAsiaTheme="minorEastAsia"/>
                <w:color w:val="auto"/>
                <w:lang w:eastAsia="en-GB"/>
              </w:rPr>
              <w:tab/>
            </w:r>
            <w:r w:rsidR="00E949DE" w:rsidRPr="005127F7">
              <w:rPr>
                <w:rStyle w:val="Hyperlink"/>
                <w:rFonts w:cs="Arial"/>
              </w:rPr>
              <w:t>Valid Maximum Delivery Period</w:t>
            </w:r>
            <w:r w:rsidR="00E949DE">
              <w:rPr>
                <w:webHidden/>
              </w:rPr>
              <w:tab/>
            </w:r>
            <w:r w:rsidR="00E949DE">
              <w:rPr>
                <w:webHidden/>
              </w:rPr>
              <w:fldChar w:fldCharType="begin"/>
            </w:r>
            <w:r w:rsidR="00E949DE">
              <w:rPr>
                <w:webHidden/>
              </w:rPr>
              <w:instrText xml:space="preserve"> PAGEREF _Toc161739131 \h </w:instrText>
            </w:r>
            <w:r w:rsidR="00E949DE">
              <w:rPr>
                <w:webHidden/>
              </w:rPr>
            </w:r>
            <w:r w:rsidR="00E949DE">
              <w:rPr>
                <w:webHidden/>
              </w:rPr>
              <w:fldChar w:fldCharType="separate"/>
            </w:r>
            <w:r w:rsidR="00650879">
              <w:rPr>
                <w:webHidden/>
              </w:rPr>
              <w:t>22</w:t>
            </w:r>
            <w:r w:rsidR="00E949DE">
              <w:rPr>
                <w:webHidden/>
              </w:rPr>
              <w:fldChar w:fldCharType="end"/>
            </w:r>
          </w:hyperlink>
        </w:p>
        <w:p w14:paraId="76A90603" w14:textId="559E6FE6" w:rsidR="00E949DE" w:rsidRDefault="00000000">
          <w:pPr>
            <w:pStyle w:val="TOC1"/>
            <w:tabs>
              <w:tab w:val="left" w:pos="440"/>
            </w:tabs>
            <w:rPr>
              <w:rFonts w:eastAsiaTheme="minorEastAsia"/>
              <w:color w:val="auto"/>
              <w:lang w:eastAsia="en-GB"/>
            </w:rPr>
          </w:pPr>
          <w:hyperlink w:anchor="_Toc161739132" w:history="1">
            <w:r w:rsidR="00E949DE" w:rsidRPr="005127F7">
              <w:rPr>
                <w:rStyle w:val="Hyperlink"/>
                <w:rFonts w:cs="Arial"/>
              </w:rPr>
              <w:t>4</w:t>
            </w:r>
            <w:r w:rsidR="00E949DE">
              <w:rPr>
                <w:rFonts w:eastAsiaTheme="minorEastAsia"/>
                <w:color w:val="auto"/>
                <w:lang w:eastAsia="en-GB"/>
              </w:rPr>
              <w:tab/>
            </w:r>
            <w:r w:rsidR="00E949DE" w:rsidRPr="005127F7">
              <w:rPr>
                <w:rStyle w:val="Hyperlink"/>
                <w:rFonts w:cs="Arial"/>
              </w:rPr>
              <w:t>Consistency</w:t>
            </w:r>
            <w:r w:rsidR="00E949DE">
              <w:rPr>
                <w:webHidden/>
              </w:rPr>
              <w:tab/>
            </w:r>
            <w:r w:rsidR="00E949DE">
              <w:rPr>
                <w:webHidden/>
              </w:rPr>
              <w:fldChar w:fldCharType="begin"/>
            </w:r>
            <w:r w:rsidR="00E949DE">
              <w:rPr>
                <w:webHidden/>
              </w:rPr>
              <w:instrText xml:space="preserve"> PAGEREF _Toc161739132 \h </w:instrText>
            </w:r>
            <w:r w:rsidR="00E949DE">
              <w:rPr>
                <w:webHidden/>
              </w:rPr>
            </w:r>
            <w:r w:rsidR="00E949DE">
              <w:rPr>
                <w:webHidden/>
              </w:rPr>
              <w:fldChar w:fldCharType="separate"/>
            </w:r>
            <w:r w:rsidR="00650879">
              <w:rPr>
                <w:webHidden/>
              </w:rPr>
              <w:t>24</w:t>
            </w:r>
            <w:r w:rsidR="00E949DE">
              <w:rPr>
                <w:webHidden/>
              </w:rPr>
              <w:fldChar w:fldCharType="end"/>
            </w:r>
          </w:hyperlink>
        </w:p>
        <w:p w14:paraId="4D58A291" w14:textId="03292E30" w:rsidR="00E949DE" w:rsidRDefault="00000000">
          <w:pPr>
            <w:pStyle w:val="TOC2"/>
            <w:rPr>
              <w:rFonts w:eastAsiaTheme="minorEastAsia"/>
              <w:color w:val="auto"/>
              <w:lang w:eastAsia="en-GB"/>
            </w:rPr>
          </w:pPr>
          <w:hyperlink w:anchor="_Toc161739133" w:history="1">
            <w:r w:rsidR="00E949DE" w:rsidRPr="005127F7">
              <w:rPr>
                <w:rStyle w:val="Hyperlink"/>
                <w:rFonts w:cs="Arial"/>
              </w:rPr>
              <w:t>4.1</w:t>
            </w:r>
            <w:r w:rsidR="00E949DE">
              <w:rPr>
                <w:rFonts w:eastAsiaTheme="minorEastAsia"/>
                <w:color w:val="auto"/>
                <w:lang w:eastAsia="en-GB"/>
              </w:rPr>
              <w:tab/>
            </w:r>
            <w:r w:rsidR="00E949DE" w:rsidRPr="005127F7">
              <w:rPr>
                <w:rStyle w:val="Hyperlink"/>
                <w:rFonts w:cs="Arial"/>
              </w:rPr>
              <w:t>Physical Notification Consistency Rules</w:t>
            </w:r>
            <w:r w:rsidR="00E949DE">
              <w:rPr>
                <w:webHidden/>
              </w:rPr>
              <w:tab/>
            </w:r>
            <w:r w:rsidR="00E949DE">
              <w:rPr>
                <w:webHidden/>
              </w:rPr>
              <w:fldChar w:fldCharType="begin"/>
            </w:r>
            <w:r w:rsidR="00E949DE">
              <w:rPr>
                <w:webHidden/>
              </w:rPr>
              <w:instrText xml:space="preserve"> PAGEREF _Toc161739133 \h </w:instrText>
            </w:r>
            <w:r w:rsidR="00E949DE">
              <w:rPr>
                <w:webHidden/>
              </w:rPr>
            </w:r>
            <w:r w:rsidR="00E949DE">
              <w:rPr>
                <w:webHidden/>
              </w:rPr>
              <w:fldChar w:fldCharType="separate"/>
            </w:r>
            <w:r w:rsidR="00650879">
              <w:rPr>
                <w:webHidden/>
              </w:rPr>
              <w:t>24</w:t>
            </w:r>
            <w:r w:rsidR="00E949DE">
              <w:rPr>
                <w:webHidden/>
              </w:rPr>
              <w:fldChar w:fldCharType="end"/>
            </w:r>
          </w:hyperlink>
        </w:p>
        <w:p w14:paraId="5C6169B8" w14:textId="18874074" w:rsidR="00E949DE" w:rsidRDefault="00000000">
          <w:pPr>
            <w:pStyle w:val="TOC2"/>
            <w:rPr>
              <w:rFonts w:eastAsiaTheme="minorEastAsia"/>
              <w:color w:val="auto"/>
              <w:lang w:eastAsia="en-GB"/>
            </w:rPr>
          </w:pPr>
          <w:hyperlink w:anchor="_Toc161739134" w:history="1">
            <w:r w:rsidR="00E949DE" w:rsidRPr="005127F7">
              <w:rPr>
                <w:rStyle w:val="Hyperlink"/>
                <w:rFonts w:cs="Arial"/>
              </w:rPr>
              <w:t>4.2</w:t>
            </w:r>
            <w:r w:rsidR="00E949DE">
              <w:rPr>
                <w:rFonts w:eastAsiaTheme="minorEastAsia"/>
                <w:color w:val="auto"/>
                <w:lang w:eastAsia="en-GB"/>
              </w:rPr>
              <w:tab/>
            </w:r>
            <w:r w:rsidR="00E949DE" w:rsidRPr="005127F7">
              <w:rPr>
                <w:rStyle w:val="Hyperlink"/>
                <w:rFonts w:cs="Arial"/>
              </w:rPr>
              <w:t>Quiescent Physical Notification Rules</w:t>
            </w:r>
            <w:r w:rsidR="00E949DE">
              <w:rPr>
                <w:webHidden/>
              </w:rPr>
              <w:tab/>
            </w:r>
            <w:r w:rsidR="00E949DE">
              <w:rPr>
                <w:webHidden/>
              </w:rPr>
              <w:fldChar w:fldCharType="begin"/>
            </w:r>
            <w:r w:rsidR="00E949DE">
              <w:rPr>
                <w:webHidden/>
              </w:rPr>
              <w:instrText xml:space="preserve"> PAGEREF _Toc161739134 \h </w:instrText>
            </w:r>
            <w:r w:rsidR="00E949DE">
              <w:rPr>
                <w:webHidden/>
              </w:rPr>
            </w:r>
            <w:r w:rsidR="00E949DE">
              <w:rPr>
                <w:webHidden/>
              </w:rPr>
              <w:fldChar w:fldCharType="separate"/>
            </w:r>
            <w:r w:rsidR="00650879">
              <w:rPr>
                <w:webHidden/>
              </w:rPr>
              <w:t>25</w:t>
            </w:r>
            <w:r w:rsidR="00E949DE">
              <w:rPr>
                <w:webHidden/>
              </w:rPr>
              <w:fldChar w:fldCharType="end"/>
            </w:r>
          </w:hyperlink>
        </w:p>
        <w:p w14:paraId="202197E7" w14:textId="4AB80804" w:rsidR="00E949DE" w:rsidRDefault="00000000">
          <w:pPr>
            <w:pStyle w:val="TOC2"/>
            <w:rPr>
              <w:rFonts w:eastAsiaTheme="minorEastAsia"/>
              <w:color w:val="auto"/>
              <w:lang w:eastAsia="en-GB"/>
            </w:rPr>
          </w:pPr>
          <w:hyperlink w:anchor="_Toc161739135" w:history="1">
            <w:r w:rsidR="00E949DE" w:rsidRPr="005127F7">
              <w:rPr>
                <w:rStyle w:val="Hyperlink"/>
                <w:rFonts w:cs="Arial"/>
              </w:rPr>
              <w:t>4.3</w:t>
            </w:r>
            <w:r w:rsidR="00E949DE">
              <w:rPr>
                <w:rFonts w:eastAsiaTheme="minorEastAsia"/>
                <w:color w:val="auto"/>
                <w:lang w:eastAsia="en-GB"/>
              </w:rPr>
              <w:tab/>
            </w:r>
            <w:r w:rsidR="00E949DE" w:rsidRPr="005127F7">
              <w:rPr>
                <w:rStyle w:val="Hyperlink"/>
                <w:rFonts w:cs="Arial"/>
              </w:rPr>
              <w:t>Bid-offer Consistency Rules</w:t>
            </w:r>
            <w:r w:rsidR="00E949DE">
              <w:rPr>
                <w:webHidden/>
              </w:rPr>
              <w:tab/>
            </w:r>
            <w:r w:rsidR="00E949DE">
              <w:rPr>
                <w:webHidden/>
              </w:rPr>
              <w:fldChar w:fldCharType="begin"/>
            </w:r>
            <w:r w:rsidR="00E949DE">
              <w:rPr>
                <w:webHidden/>
              </w:rPr>
              <w:instrText xml:space="preserve"> PAGEREF _Toc161739135 \h </w:instrText>
            </w:r>
            <w:r w:rsidR="00E949DE">
              <w:rPr>
                <w:webHidden/>
              </w:rPr>
            </w:r>
            <w:r w:rsidR="00E949DE">
              <w:rPr>
                <w:webHidden/>
              </w:rPr>
              <w:fldChar w:fldCharType="separate"/>
            </w:r>
            <w:r w:rsidR="00650879">
              <w:rPr>
                <w:webHidden/>
              </w:rPr>
              <w:t>25</w:t>
            </w:r>
            <w:r w:rsidR="00E949DE">
              <w:rPr>
                <w:webHidden/>
              </w:rPr>
              <w:fldChar w:fldCharType="end"/>
            </w:r>
          </w:hyperlink>
        </w:p>
        <w:p w14:paraId="43CD4D83" w14:textId="6E7E9D66" w:rsidR="00E949DE" w:rsidRDefault="00000000">
          <w:pPr>
            <w:pStyle w:val="TOC2"/>
            <w:rPr>
              <w:rFonts w:eastAsiaTheme="minorEastAsia"/>
              <w:color w:val="auto"/>
              <w:lang w:eastAsia="en-GB"/>
            </w:rPr>
          </w:pPr>
          <w:hyperlink w:anchor="_Toc161739136" w:history="1">
            <w:r w:rsidR="00E949DE" w:rsidRPr="005127F7">
              <w:rPr>
                <w:rStyle w:val="Hyperlink"/>
                <w:rFonts w:cs="Arial"/>
              </w:rPr>
              <w:t>4.4</w:t>
            </w:r>
            <w:r w:rsidR="00E949DE">
              <w:rPr>
                <w:rFonts w:eastAsiaTheme="minorEastAsia"/>
                <w:color w:val="auto"/>
                <w:lang w:eastAsia="en-GB"/>
              </w:rPr>
              <w:tab/>
            </w:r>
            <w:r w:rsidR="00E949DE" w:rsidRPr="005127F7">
              <w:rPr>
                <w:rStyle w:val="Hyperlink"/>
                <w:rFonts w:cs="Arial"/>
              </w:rPr>
              <w:t>Maximum Export Limit Consistency Rules</w:t>
            </w:r>
            <w:r w:rsidR="00E949DE">
              <w:rPr>
                <w:webHidden/>
              </w:rPr>
              <w:tab/>
            </w:r>
            <w:r w:rsidR="00E949DE">
              <w:rPr>
                <w:webHidden/>
              </w:rPr>
              <w:fldChar w:fldCharType="begin"/>
            </w:r>
            <w:r w:rsidR="00E949DE">
              <w:rPr>
                <w:webHidden/>
              </w:rPr>
              <w:instrText xml:space="preserve"> PAGEREF _Toc161739136 \h </w:instrText>
            </w:r>
            <w:r w:rsidR="00E949DE">
              <w:rPr>
                <w:webHidden/>
              </w:rPr>
            </w:r>
            <w:r w:rsidR="00E949DE">
              <w:rPr>
                <w:webHidden/>
              </w:rPr>
              <w:fldChar w:fldCharType="separate"/>
            </w:r>
            <w:r w:rsidR="00650879">
              <w:rPr>
                <w:webHidden/>
              </w:rPr>
              <w:t>26</w:t>
            </w:r>
            <w:r w:rsidR="00E949DE">
              <w:rPr>
                <w:webHidden/>
              </w:rPr>
              <w:fldChar w:fldCharType="end"/>
            </w:r>
          </w:hyperlink>
        </w:p>
        <w:p w14:paraId="36237734" w14:textId="02FBDCF4" w:rsidR="00E949DE" w:rsidRDefault="00000000">
          <w:pPr>
            <w:pStyle w:val="TOC2"/>
            <w:rPr>
              <w:rFonts w:eastAsiaTheme="minorEastAsia"/>
              <w:color w:val="auto"/>
              <w:lang w:eastAsia="en-GB"/>
            </w:rPr>
          </w:pPr>
          <w:hyperlink w:anchor="_Toc161739137" w:history="1">
            <w:r w:rsidR="00E949DE" w:rsidRPr="005127F7">
              <w:rPr>
                <w:rStyle w:val="Hyperlink"/>
                <w:rFonts w:cs="Arial"/>
              </w:rPr>
              <w:t>4.5</w:t>
            </w:r>
            <w:r w:rsidR="00E949DE">
              <w:rPr>
                <w:rFonts w:eastAsiaTheme="minorEastAsia"/>
                <w:color w:val="auto"/>
                <w:lang w:eastAsia="en-GB"/>
              </w:rPr>
              <w:tab/>
            </w:r>
            <w:r w:rsidR="00E949DE" w:rsidRPr="005127F7">
              <w:rPr>
                <w:rStyle w:val="Hyperlink"/>
                <w:rFonts w:cs="Arial"/>
              </w:rPr>
              <w:t>Maximum Import Limit Consistency Rules</w:t>
            </w:r>
            <w:r w:rsidR="00E949DE">
              <w:rPr>
                <w:webHidden/>
              </w:rPr>
              <w:tab/>
            </w:r>
            <w:r w:rsidR="00E949DE">
              <w:rPr>
                <w:webHidden/>
              </w:rPr>
              <w:fldChar w:fldCharType="begin"/>
            </w:r>
            <w:r w:rsidR="00E949DE">
              <w:rPr>
                <w:webHidden/>
              </w:rPr>
              <w:instrText xml:space="preserve"> PAGEREF _Toc161739137 \h </w:instrText>
            </w:r>
            <w:r w:rsidR="00E949DE">
              <w:rPr>
                <w:webHidden/>
              </w:rPr>
            </w:r>
            <w:r w:rsidR="00E949DE">
              <w:rPr>
                <w:webHidden/>
              </w:rPr>
              <w:fldChar w:fldCharType="separate"/>
            </w:r>
            <w:r w:rsidR="00650879">
              <w:rPr>
                <w:webHidden/>
              </w:rPr>
              <w:t>26</w:t>
            </w:r>
            <w:r w:rsidR="00E949DE">
              <w:rPr>
                <w:webHidden/>
              </w:rPr>
              <w:fldChar w:fldCharType="end"/>
            </w:r>
          </w:hyperlink>
        </w:p>
        <w:p w14:paraId="09A0CCDA" w14:textId="3BCD02F5" w:rsidR="00E949DE" w:rsidRDefault="00000000">
          <w:pPr>
            <w:pStyle w:val="TOC1"/>
            <w:tabs>
              <w:tab w:val="left" w:pos="440"/>
            </w:tabs>
            <w:rPr>
              <w:rFonts w:eastAsiaTheme="minorEastAsia"/>
              <w:color w:val="auto"/>
              <w:lang w:eastAsia="en-GB"/>
            </w:rPr>
          </w:pPr>
          <w:hyperlink w:anchor="_Toc161739138" w:history="1">
            <w:r w:rsidR="00E949DE" w:rsidRPr="005127F7">
              <w:rPr>
                <w:rStyle w:val="Hyperlink"/>
                <w:rFonts w:cs="Arial"/>
              </w:rPr>
              <w:t>5</w:t>
            </w:r>
            <w:r w:rsidR="00E949DE">
              <w:rPr>
                <w:rFonts w:eastAsiaTheme="minorEastAsia"/>
                <w:color w:val="auto"/>
                <w:lang w:eastAsia="en-GB"/>
              </w:rPr>
              <w:tab/>
            </w:r>
            <w:r w:rsidR="00E949DE" w:rsidRPr="005127F7">
              <w:rPr>
                <w:rStyle w:val="Hyperlink"/>
                <w:rFonts w:cs="Arial"/>
              </w:rPr>
              <w:t>Defaults</w:t>
            </w:r>
            <w:r w:rsidR="00E949DE">
              <w:rPr>
                <w:webHidden/>
              </w:rPr>
              <w:tab/>
            </w:r>
            <w:r w:rsidR="00E949DE">
              <w:rPr>
                <w:webHidden/>
              </w:rPr>
              <w:fldChar w:fldCharType="begin"/>
            </w:r>
            <w:r w:rsidR="00E949DE">
              <w:rPr>
                <w:webHidden/>
              </w:rPr>
              <w:instrText xml:space="preserve"> PAGEREF _Toc161739138 \h </w:instrText>
            </w:r>
            <w:r w:rsidR="00E949DE">
              <w:rPr>
                <w:webHidden/>
              </w:rPr>
            </w:r>
            <w:r w:rsidR="00E949DE">
              <w:rPr>
                <w:webHidden/>
              </w:rPr>
              <w:fldChar w:fldCharType="separate"/>
            </w:r>
            <w:r w:rsidR="00650879">
              <w:rPr>
                <w:webHidden/>
              </w:rPr>
              <w:t>27</w:t>
            </w:r>
            <w:r w:rsidR="00E949DE">
              <w:rPr>
                <w:webHidden/>
              </w:rPr>
              <w:fldChar w:fldCharType="end"/>
            </w:r>
          </w:hyperlink>
        </w:p>
        <w:p w14:paraId="78DF7B31" w14:textId="23EDD2EB" w:rsidR="00E949DE" w:rsidRDefault="00000000">
          <w:pPr>
            <w:pStyle w:val="TOC2"/>
            <w:rPr>
              <w:rFonts w:eastAsiaTheme="minorEastAsia"/>
              <w:color w:val="auto"/>
              <w:lang w:eastAsia="en-GB"/>
            </w:rPr>
          </w:pPr>
          <w:hyperlink w:anchor="_Toc161739139" w:history="1">
            <w:r w:rsidR="00E949DE" w:rsidRPr="005127F7">
              <w:rPr>
                <w:rStyle w:val="Hyperlink"/>
                <w:rFonts w:cs="Arial"/>
              </w:rPr>
              <w:t>5.1</w:t>
            </w:r>
            <w:r w:rsidR="00E949DE">
              <w:rPr>
                <w:rFonts w:eastAsiaTheme="minorEastAsia"/>
                <w:color w:val="auto"/>
                <w:lang w:eastAsia="en-GB"/>
              </w:rPr>
              <w:tab/>
            </w:r>
            <w:r w:rsidR="00E949DE" w:rsidRPr="005127F7">
              <w:rPr>
                <w:rStyle w:val="Hyperlink"/>
                <w:rFonts w:cs="Arial"/>
              </w:rPr>
              <w:t>Default Data</w:t>
            </w:r>
            <w:r w:rsidR="00E949DE">
              <w:rPr>
                <w:webHidden/>
              </w:rPr>
              <w:tab/>
            </w:r>
            <w:r w:rsidR="00E949DE">
              <w:rPr>
                <w:webHidden/>
              </w:rPr>
              <w:fldChar w:fldCharType="begin"/>
            </w:r>
            <w:r w:rsidR="00E949DE">
              <w:rPr>
                <w:webHidden/>
              </w:rPr>
              <w:instrText xml:space="preserve"> PAGEREF _Toc161739139 \h </w:instrText>
            </w:r>
            <w:r w:rsidR="00E949DE">
              <w:rPr>
                <w:webHidden/>
              </w:rPr>
            </w:r>
            <w:r w:rsidR="00E949DE">
              <w:rPr>
                <w:webHidden/>
              </w:rPr>
              <w:fldChar w:fldCharType="separate"/>
            </w:r>
            <w:r w:rsidR="00650879">
              <w:rPr>
                <w:webHidden/>
              </w:rPr>
              <w:t>27</w:t>
            </w:r>
            <w:r w:rsidR="00E949DE">
              <w:rPr>
                <w:webHidden/>
              </w:rPr>
              <w:fldChar w:fldCharType="end"/>
            </w:r>
          </w:hyperlink>
        </w:p>
        <w:p w14:paraId="30860941" w14:textId="13B8909B" w:rsidR="00E949DE" w:rsidRDefault="00000000">
          <w:pPr>
            <w:pStyle w:val="TOC2"/>
            <w:rPr>
              <w:rFonts w:eastAsiaTheme="minorEastAsia"/>
              <w:color w:val="auto"/>
              <w:lang w:eastAsia="en-GB"/>
            </w:rPr>
          </w:pPr>
          <w:hyperlink w:anchor="_Toc161739140" w:history="1">
            <w:r w:rsidR="00E949DE" w:rsidRPr="005127F7">
              <w:rPr>
                <w:rStyle w:val="Hyperlink"/>
                <w:rFonts w:cs="Arial"/>
              </w:rPr>
              <w:t>5.2</w:t>
            </w:r>
            <w:r w:rsidR="00E949DE">
              <w:rPr>
                <w:rFonts w:eastAsiaTheme="minorEastAsia"/>
                <w:color w:val="auto"/>
                <w:lang w:eastAsia="en-GB"/>
              </w:rPr>
              <w:tab/>
            </w:r>
            <w:r w:rsidR="00E949DE" w:rsidRPr="005127F7">
              <w:rPr>
                <w:rStyle w:val="Hyperlink"/>
                <w:rFonts w:cs="Arial"/>
              </w:rPr>
              <w:t>Defaulting and Clock change Days</w:t>
            </w:r>
            <w:r w:rsidR="00E949DE">
              <w:rPr>
                <w:webHidden/>
              </w:rPr>
              <w:tab/>
            </w:r>
            <w:r w:rsidR="00E949DE">
              <w:rPr>
                <w:webHidden/>
              </w:rPr>
              <w:fldChar w:fldCharType="begin"/>
            </w:r>
            <w:r w:rsidR="00E949DE">
              <w:rPr>
                <w:webHidden/>
              </w:rPr>
              <w:instrText xml:space="preserve"> PAGEREF _Toc161739140 \h </w:instrText>
            </w:r>
            <w:r w:rsidR="00E949DE">
              <w:rPr>
                <w:webHidden/>
              </w:rPr>
            </w:r>
            <w:r w:rsidR="00E949DE">
              <w:rPr>
                <w:webHidden/>
              </w:rPr>
              <w:fldChar w:fldCharType="separate"/>
            </w:r>
            <w:r w:rsidR="00650879">
              <w:rPr>
                <w:webHidden/>
              </w:rPr>
              <w:t>27</w:t>
            </w:r>
            <w:r w:rsidR="00E949DE">
              <w:rPr>
                <w:webHidden/>
              </w:rPr>
              <w:fldChar w:fldCharType="end"/>
            </w:r>
          </w:hyperlink>
        </w:p>
        <w:p w14:paraId="211DBF3C" w14:textId="7BB30D46" w:rsidR="00E949DE" w:rsidRDefault="00000000">
          <w:pPr>
            <w:pStyle w:val="TOC2"/>
            <w:rPr>
              <w:rFonts w:eastAsiaTheme="minorEastAsia"/>
              <w:color w:val="auto"/>
              <w:lang w:eastAsia="en-GB"/>
            </w:rPr>
          </w:pPr>
          <w:hyperlink w:anchor="_Toc161739141" w:history="1">
            <w:r w:rsidR="00E949DE" w:rsidRPr="005127F7">
              <w:rPr>
                <w:rStyle w:val="Hyperlink"/>
                <w:rFonts w:cs="Arial"/>
              </w:rPr>
              <w:t>5.3</w:t>
            </w:r>
            <w:r w:rsidR="00E949DE">
              <w:rPr>
                <w:rFonts w:eastAsiaTheme="minorEastAsia"/>
                <w:color w:val="auto"/>
                <w:lang w:eastAsia="en-GB"/>
              </w:rPr>
              <w:tab/>
            </w:r>
            <w:r w:rsidR="00E949DE" w:rsidRPr="005127F7">
              <w:rPr>
                <w:rStyle w:val="Hyperlink"/>
                <w:rFonts w:cs="Arial"/>
              </w:rPr>
              <w:t>Default Rule for Physical Notifications</w:t>
            </w:r>
            <w:r w:rsidR="00E949DE">
              <w:rPr>
                <w:webHidden/>
              </w:rPr>
              <w:tab/>
            </w:r>
            <w:r w:rsidR="00E949DE">
              <w:rPr>
                <w:webHidden/>
              </w:rPr>
              <w:fldChar w:fldCharType="begin"/>
            </w:r>
            <w:r w:rsidR="00E949DE">
              <w:rPr>
                <w:webHidden/>
              </w:rPr>
              <w:instrText xml:space="preserve"> PAGEREF _Toc161739141 \h </w:instrText>
            </w:r>
            <w:r w:rsidR="00E949DE">
              <w:rPr>
                <w:webHidden/>
              </w:rPr>
            </w:r>
            <w:r w:rsidR="00E949DE">
              <w:rPr>
                <w:webHidden/>
              </w:rPr>
              <w:fldChar w:fldCharType="separate"/>
            </w:r>
            <w:r w:rsidR="00650879">
              <w:rPr>
                <w:webHidden/>
              </w:rPr>
              <w:t>28</w:t>
            </w:r>
            <w:r w:rsidR="00E949DE">
              <w:rPr>
                <w:webHidden/>
              </w:rPr>
              <w:fldChar w:fldCharType="end"/>
            </w:r>
          </w:hyperlink>
        </w:p>
        <w:p w14:paraId="0D3E1241" w14:textId="708C8C10" w:rsidR="00E949DE" w:rsidRDefault="00000000">
          <w:pPr>
            <w:pStyle w:val="TOC2"/>
            <w:rPr>
              <w:rFonts w:eastAsiaTheme="minorEastAsia"/>
              <w:color w:val="auto"/>
              <w:lang w:eastAsia="en-GB"/>
            </w:rPr>
          </w:pPr>
          <w:hyperlink w:anchor="_Toc161739142" w:history="1">
            <w:r w:rsidR="00E949DE" w:rsidRPr="005127F7">
              <w:rPr>
                <w:rStyle w:val="Hyperlink"/>
                <w:rFonts w:cs="Arial"/>
              </w:rPr>
              <w:t>5.4</w:t>
            </w:r>
            <w:r w:rsidR="00E949DE">
              <w:rPr>
                <w:rFonts w:eastAsiaTheme="minorEastAsia"/>
                <w:color w:val="auto"/>
                <w:lang w:eastAsia="en-GB"/>
              </w:rPr>
              <w:tab/>
            </w:r>
            <w:r w:rsidR="00E949DE" w:rsidRPr="005127F7">
              <w:rPr>
                <w:rStyle w:val="Hyperlink"/>
                <w:rFonts w:cs="Arial"/>
              </w:rPr>
              <w:t>Default Rule for Quiescent Physical Notifications</w:t>
            </w:r>
            <w:r w:rsidR="00E949DE">
              <w:rPr>
                <w:webHidden/>
              </w:rPr>
              <w:tab/>
            </w:r>
            <w:r w:rsidR="00E949DE">
              <w:rPr>
                <w:webHidden/>
              </w:rPr>
              <w:fldChar w:fldCharType="begin"/>
            </w:r>
            <w:r w:rsidR="00E949DE">
              <w:rPr>
                <w:webHidden/>
              </w:rPr>
              <w:instrText xml:space="preserve"> PAGEREF _Toc161739142 \h </w:instrText>
            </w:r>
            <w:r w:rsidR="00E949DE">
              <w:rPr>
                <w:webHidden/>
              </w:rPr>
            </w:r>
            <w:r w:rsidR="00E949DE">
              <w:rPr>
                <w:webHidden/>
              </w:rPr>
              <w:fldChar w:fldCharType="separate"/>
            </w:r>
            <w:r w:rsidR="00650879">
              <w:rPr>
                <w:webHidden/>
              </w:rPr>
              <w:t>28</w:t>
            </w:r>
            <w:r w:rsidR="00E949DE">
              <w:rPr>
                <w:webHidden/>
              </w:rPr>
              <w:fldChar w:fldCharType="end"/>
            </w:r>
          </w:hyperlink>
        </w:p>
        <w:p w14:paraId="214EF698" w14:textId="4E8244FF" w:rsidR="00E949DE" w:rsidRDefault="00000000">
          <w:pPr>
            <w:pStyle w:val="TOC2"/>
            <w:rPr>
              <w:rFonts w:eastAsiaTheme="minorEastAsia"/>
              <w:color w:val="auto"/>
              <w:lang w:eastAsia="en-GB"/>
            </w:rPr>
          </w:pPr>
          <w:hyperlink w:anchor="_Toc161739143" w:history="1">
            <w:r w:rsidR="00E949DE" w:rsidRPr="005127F7">
              <w:rPr>
                <w:rStyle w:val="Hyperlink"/>
                <w:rFonts w:cs="Arial"/>
              </w:rPr>
              <w:t>5.5</w:t>
            </w:r>
            <w:r w:rsidR="00E949DE">
              <w:rPr>
                <w:rFonts w:eastAsiaTheme="minorEastAsia"/>
                <w:color w:val="auto"/>
                <w:lang w:eastAsia="en-GB"/>
              </w:rPr>
              <w:tab/>
            </w:r>
            <w:r w:rsidR="00E949DE" w:rsidRPr="005127F7">
              <w:rPr>
                <w:rStyle w:val="Hyperlink"/>
                <w:rFonts w:cs="Arial"/>
              </w:rPr>
              <w:t>Default Rule for Maximum Export Limit</w:t>
            </w:r>
            <w:r w:rsidR="00E949DE">
              <w:rPr>
                <w:webHidden/>
              </w:rPr>
              <w:tab/>
            </w:r>
            <w:r w:rsidR="00E949DE">
              <w:rPr>
                <w:webHidden/>
              </w:rPr>
              <w:fldChar w:fldCharType="begin"/>
            </w:r>
            <w:r w:rsidR="00E949DE">
              <w:rPr>
                <w:webHidden/>
              </w:rPr>
              <w:instrText xml:space="preserve"> PAGEREF _Toc161739143 \h </w:instrText>
            </w:r>
            <w:r w:rsidR="00E949DE">
              <w:rPr>
                <w:webHidden/>
              </w:rPr>
            </w:r>
            <w:r w:rsidR="00E949DE">
              <w:rPr>
                <w:webHidden/>
              </w:rPr>
              <w:fldChar w:fldCharType="separate"/>
            </w:r>
            <w:r w:rsidR="00650879">
              <w:rPr>
                <w:webHidden/>
              </w:rPr>
              <w:t>29</w:t>
            </w:r>
            <w:r w:rsidR="00E949DE">
              <w:rPr>
                <w:webHidden/>
              </w:rPr>
              <w:fldChar w:fldCharType="end"/>
            </w:r>
          </w:hyperlink>
        </w:p>
        <w:p w14:paraId="6D56FAC9" w14:textId="1CD7F5E2" w:rsidR="00E949DE" w:rsidRDefault="00000000">
          <w:pPr>
            <w:pStyle w:val="TOC2"/>
            <w:rPr>
              <w:rFonts w:eastAsiaTheme="minorEastAsia"/>
              <w:color w:val="auto"/>
              <w:lang w:eastAsia="en-GB"/>
            </w:rPr>
          </w:pPr>
          <w:hyperlink w:anchor="_Toc161739144" w:history="1">
            <w:r w:rsidR="00E949DE" w:rsidRPr="005127F7">
              <w:rPr>
                <w:rStyle w:val="Hyperlink"/>
                <w:rFonts w:cs="Arial"/>
              </w:rPr>
              <w:t>5.6</w:t>
            </w:r>
            <w:r w:rsidR="00E949DE">
              <w:rPr>
                <w:rFonts w:eastAsiaTheme="minorEastAsia"/>
                <w:color w:val="auto"/>
                <w:lang w:eastAsia="en-GB"/>
              </w:rPr>
              <w:tab/>
            </w:r>
            <w:r w:rsidR="00E949DE" w:rsidRPr="005127F7">
              <w:rPr>
                <w:rStyle w:val="Hyperlink"/>
                <w:rFonts w:cs="Arial"/>
              </w:rPr>
              <w:t>Default Rule for Maximum Import Limit</w:t>
            </w:r>
            <w:r w:rsidR="00E949DE">
              <w:rPr>
                <w:webHidden/>
              </w:rPr>
              <w:tab/>
            </w:r>
            <w:r w:rsidR="00E949DE">
              <w:rPr>
                <w:webHidden/>
              </w:rPr>
              <w:fldChar w:fldCharType="begin"/>
            </w:r>
            <w:r w:rsidR="00E949DE">
              <w:rPr>
                <w:webHidden/>
              </w:rPr>
              <w:instrText xml:space="preserve"> PAGEREF _Toc161739144 \h </w:instrText>
            </w:r>
            <w:r w:rsidR="00E949DE">
              <w:rPr>
                <w:webHidden/>
              </w:rPr>
            </w:r>
            <w:r w:rsidR="00E949DE">
              <w:rPr>
                <w:webHidden/>
              </w:rPr>
              <w:fldChar w:fldCharType="separate"/>
            </w:r>
            <w:r w:rsidR="00650879">
              <w:rPr>
                <w:webHidden/>
              </w:rPr>
              <w:t>29</w:t>
            </w:r>
            <w:r w:rsidR="00E949DE">
              <w:rPr>
                <w:webHidden/>
              </w:rPr>
              <w:fldChar w:fldCharType="end"/>
            </w:r>
          </w:hyperlink>
        </w:p>
        <w:p w14:paraId="3CDFDB7E" w14:textId="518ED0DC" w:rsidR="00E949DE" w:rsidRDefault="00000000">
          <w:pPr>
            <w:pStyle w:val="TOC2"/>
            <w:rPr>
              <w:rFonts w:eastAsiaTheme="minorEastAsia"/>
              <w:color w:val="auto"/>
              <w:lang w:eastAsia="en-GB"/>
            </w:rPr>
          </w:pPr>
          <w:hyperlink w:anchor="_Toc161739145" w:history="1">
            <w:r w:rsidR="00E949DE" w:rsidRPr="005127F7">
              <w:rPr>
                <w:rStyle w:val="Hyperlink"/>
                <w:rFonts w:cs="Arial"/>
              </w:rPr>
              <w:t>5.7</w:t>
            </w:r>
            <w:r w:rsidR="00E949DE">
              <w:rPr>
                <w:rFonts w:eastAsiaTheme="minorEastAsia"/>
                <w:color w:val="auto"/>
                <w:lang w:eastAsia="en-GB"/>
              </w:rPr>
              <w:tab/>
            </w:r>
            <w:r w:rsidR="00E949DE" w:rsidRPr="005127F7">
              <w:rPr>
                <w:rStyle w:val="Hyperlink"/>
                <w:rFonts w:cs="Arial"/>
              </w:rPr>
              <w:t>Default Rule for Planning Dynamic Data</w:t>
            </w:r>
            <w:r w:rsidR="00E949DE">
              <w:rPr>
                <w:webHidden/>
              </w:rPr>
              <w:tab/>
            </w:r>
            <w:r w:rsidR="00E949DE">
              <w:rPr>
                <w:webHidden/>
              </w:rPr>
              <w:fldChar w:fldCharType="begin"/>
            </w:r>
            <w:r w:rsidR="00E949DE">
              <w:rPr>
                <w:webHidden/>
              </w:rPr>
              <w:instrText xml:space="preserve"> PAGEREF _Toc161739145 \h </w:instrText>
            </w:r>
            <w:r w:rsidR="00E949DE">
              <w:rPr>
                <w:webHidden/>
              </w:rPr>
              <w:fldChar w:fldCharType="separate"/>
            </w:r>
            <w:r w:rsidR="00650879">
              <w:rPr>
                <w:b/>
                <w:bCs/>
                <w:webHidden/>
                <w:lang w:val="en-US"/>
              </w:rPr>
              <w:t>Error! Bookmark not defined.</w:t>
            </w:r>
            <w:r w:rsidR="00E949DE">
              <w:rPr>
                <w:webHidden/>
              </w:rPr>
              <w:fldChar w:fldCharType="end"/>
            </w:r>
          </w:hyperlink>
        </w:p>
        <w:p w14:paraId="72F44EF5" w14:textId="712D0002" w:rsidR="00E949DE" w:rsidRDefault="00000000">
          <w:pPr>
            <w:pStyle w:val="TOC2"/>
            <w:rPr>
              <w:rFonts w:eastAsiaTheme="minorEastAsia"/>
              <w:color w:val="auto"/>
              <w:lang w:eastAsia="en-GB"/>
            </w:rPr>
          </w:pPr>
          <w:hyperlink w:anchor="_Toc161739146" w:history="1">
            <w:r w:rsidR="00E949DE" w:rsidRPr="005127F7">
              <w:rPr>
                <w:rStyle w:val="Hyperlink"/>
                <w:rFonts w:cs="Arial"/>
              </w:rPr>
              <w:t>5.8</w:t>
            </w:r>
            <w:r w:rsidR="00E949DE">
              <w:rPr>
                <w:rFonts w:eastAsiaTheme="minorEastAsia"/>
                <w:color w:val="auto"/>
                <w:lang w:eastAsia="en-GB"/>
              </w:rPr>
              <w:tab/>
            </w:r>
            <w:r w:rsidR="00E949DE" w:rsidRPr="005127F7">
              <w:rPr>
                <w:rStyle w:val="Hyperlink"/>
                <w:rFonts w:cs="Arial"/>
              </w:rPr>
              <w:t>Default Rules for Bid-Offer Data</w:t>
            </w:r>
            <w:r w:rsidR="00E949DE">
              <w:rPr>
                <w:webHidden/>
              </w:rPr>
              <w:tab/>
            </w:r>
            <w:r w:rsidR="00E949DE">
              <w:rPr>
                <w:webHidden/>
              </w:rPr>
              <w:fldChar w:fldCharType="begin"/>
            </w:r>
            <w:r w:rsidR="00E949DE">
              <w:rPr>
                <w:webHidden/>
              </w:rPr>
              <w:instrText xml:space="preserve"> PAGEREF _Toc161739146 \h </w:instrText>
            </w:r>
            <w:r w:rsidR="00E949DE">
              <w:rPr>
                <w:webHidden/>
              </w:rPr>
            </w:r>
            <w:r w:rsidR="00E949DE">
              <w:rPr>
                <w:webHidden/>
              </w:rPr>
              <w:fldChar w:fldCharType="separate"/>
            </w:r>
            <w:r w:rsidR="00650879">
              <w:rPr>
                <w:webHidden/>
              </w:rPr>
              <w:t>29</w:t>
            </w:r>
            <w:r w:rsidR="00E949DE">
              <w:rPr>
                <w:webHidden/>
              </w:rPr>
              <w:fldChar w:fldCharType="end"/>
            </w:r>
          </w:hyperlink>
        </w:p>
        <w:p w14:paraId="2185F335" w14:textId="7C3DA83E" w:rsidR="00E949DE" w:rsidRDefault="00000000">
          <w:pPr>
            <w:pStyle w:val="TOC1"/>
            <w:tabs>
              <w:tab w:val="left" w:pos="440"/>
            </w:tabs>
            <w:rPr>
              <w:rFonts w:eastAsiaTheme="minorEastAsia"/>
              <w:color w:val="auto"/>
              <w:lang w:eastAsia="en-GB"/>
            </w:rPr>
          </w:pPr>
          <w:hyperlink w:anchor="_Toc161739147" w:history="1">
            <w:r w:rsidR="00E949DE" w:rsidRPr="005127F7">
              <w:rPr>
                <w:rStyle w:val="Hyperlink"/>
                <w:rFonts w:cs="Arial"/>
              </w:rPr>
              <w:t>6</w:t>
            </w:r>
            <w:r w:rsidR="00E949DE">
              <w:rPr>
                <w:rFonts w:eastAsiaTheme="minorEastAsia"/>
                <w:color w:val="auto"/>
                <w:lang w:eastAsia="en-GB"/>
              </w:rPr>
              <w:tab/>
            </w:r>
            <w:r w:rsidR="00E949DE" w:rsidRPr="005127F7">
              <w:rPr>
                <w:rStyle w:val="Hyperlink"/>
                <w:rFonts w:cs="Arial"/>
              </w:rPr>
              <w:t>Initial Data</w:t>
            </w:r>
            <w:r w:rsidR="00E949DE">
              <w:rPr>
                <w:webHidden/>
              </w:rPr>
              <w:tab/>
            </w:r>
            <w:r w:rsidR="00E949DE">
              <w:rPr>
                <w:webHidden/>
              </w:rPr>
              <w:fldChar w:fldCharType="begin"/>
            </w:r>
            <w:r w:rsidR="00E949DE">
              <w:rPr>
                <w:webHidden/>
              </w:rPr>
              <w:instrText xml:space="preserve"> PAGEREF _Toc161739147 \h </w:instrText>
            </w:r>
            <w:r w:rsidR="00E949DE">
              <w:rPr>
                <w:webHidden/>
              </w:rPr>
            </w:r>
            <w:r w:rsidR="00E949DE">
              <w:rPr>
                <w:webHidden/>
              </w:rPr>
              <w:fldChar w:fldCharType="separate"/>
            </w:r>
            <w:r w:rsidR="00650879">
              <w:rPr>
                <w:webHidden/>
              </w:rPr>
              <w:t>31</w:t>
            </w:r>
            <w:r w:rsidR="00E949DE">
              <w:rPr>
                <w:webHidden/>
              </w:rPr>
              <w:fldChar w:fldCharType="end"/>
            </w:r>
          </w:hyperlink>
        </w:p>
        <w:p w14:paraId="2AD008CE" w14:textId="27C03D26" w:rsidR="00E949DE" w:rsidRDefault="00000000">
          <w:pPr>
            <w:pStyle w:val="TOC1"/>
            <w:rPr>
              <w:rFonts w:eastAsiaTheme="minorEastAsia"/>
              <w:color w:val="auto"/>
              <w:lang w:eastAsia="en-GB"/>
            </w:rPr>
          </w:pPr>
          <w:hyperlink w:anchor="_Toc161739148" w:history="1">
            <w:r w:rsidR="00E949DE" w:rsidRPr="005127F7">
              <w:rPr>
                <w:rStyle w:val="Hyperlink"/>
                <w:rFonts w:cs="Arial"/>
              </w:rPr>
              <w:t>DOCUMENT STATUS</w:t>
            </w:r>
            <w:r w:rsidR="00E949DE">
              <w:rPr>
                <w:webHidden/>
              </w:rPr>
              <w:tab/>
            </w:r>
            <w:r w:rsidR="00E949DE">
              <w:rPr>
                <w:webHidden/>
              </w:rPr>
              <w:fldChar w:fldCharType="begin"/>
            </w:r>
            <w:r w:rsidR="00E949DE">
              <w:rPr>
                <w:webHidden/>
              </w:rPr>
              <w:instrText xml:space="preserve"> PAGEREF _Toc161739148 \h </w:instrText>
            </w:r>
            <w:r w:rsidR="00E949DE">
              <w:rPr>
                <w:webHidden/>
              </w:rPr>
            </w:r>
            <w:r w:rsidR="00E949DE">
              <w:rPr>
                <w:webHidden/>
              </w:rPr>
              <w:fldChar w:fldCharType="separate"/>
            </w:r>
            <w:r w:rsidR="00650879">
              <w:rPr>
                <w:webHidden/>
              </w:rPr>
              <w:t>34</w:t>
            </w:r>
            <w:r w:rsidR="00E949DE">
              <w:rPr>
                <w:webHidden/>
              </w:rPr>
              <w:fldChar w:fldCharType="end"/>
            </w:r>
          </w:hyperlink>
        </w:p>
        <w:p w14:paraId="09EE846E" w14:textId="53F93817" w:rsidR="00E949DE" w:rsidRDefault="00000000">
          <w:pPr>
            <w:pStyle w:val="TOC1"/>
            <w:rPr>
              <w:rFonts w:eastAsiaTheme="minorEastAsia"/>
              <w:color w:val="auto"/>
              <w:lang w:eastAsia="en-GB"/>
            </w:rPr>
          </w:pPr>
          <w:hyperlink w:anchor="_Toc161739149" w:history="1">
            <w:r w:rsidR="00E949DE" w:rsidRPr="005127F7">
              <w:rPr>
                <w:rStyle w:val="Hyperlink"/>
                <w:rFonts w:cs="Arial"/>
                <w:b/>
              </w:rPr>
              <w:t>PRODUCT DESCRIPTION REFERENCE</w:t>
            </w:r>
            <w:r w:rsidR="00E949DE">
              <w:rPr>
                <w:webHidden/>
              </w:rPr>
              <w:tab/>
            </w:r>
            <w:r w:rsidR="00E949DE">
              <w:rPr>
                <w:webHidden/>
              </w:rPr>
              <w:fldChar w:fldCharType="begin"/>
            </w:r>
            <w:r w:rsidR="00E949DE">
              <w:rPr>
                <w:webHidden/>
              </w:rPr>
              <w:instrText xml:space="preserve"> PAGEREF _Toc161739149 \h </w:instrText>
            </w:r>
            <w:r w:rsidR="00E949DE">
              <w:rPr>
                <w:webHidden/>
              </w:rPr>
            </w:r>
            <w:r w:rsidR="00E949DE">
              <w:rPr>
                <w:webHidden/>
              </w:rPr>
              <w:fldChar w:fldCharType="separate"/>
            </w:r>
            <w:r w:rsidR="00650879">
              <w:rPr>
                <w:webHidden/>
              </w:rPr>
              <w:t>34</w:t>
            </w:r>
            <w:r w:rsidR="00E949DE">
              <w:rPr>
                <w:webHidden/>
              </w:rPr>
              <w:fldChar w:fldCharType="end"/>
            </w:r>
          </w:hyperlink>
        </w:p>
        <w:p w14:paraId="1E5B2F47" w14:textId="13D09B5C" w:rsidR="00E949DE" w:rsidRDefault="00000000">
          <w:pPr>
            <w:pStyle w:val="TOC1"/>
            <w:rPr>
              <w:rFonts w:eastAsiaTheme="minorEastAsia"/>
              <w:color w:val="auto"/>
              <w:lang w:eastAsia="en-GB"/>
            </w:rPr>
          </w:pPr>
          <w:hyperlink w:anchor="_Toc161739150" w:history="1">
            <w:r w:rsidR="00E949DE" w:rsidRPr="005127F7">
              <w:rPr>
                <w:rStyle w:val="Hyperlink"/>
                <w:rFonts w:cs="Arial"/>
              </w:rPr>
              <w:t>IS/24.22.0023</w:t>
            </w:r>
            <w:r w:rsidR="00E949DE">
              <w:rPr>
                <w:webHidden/>
              </w:rPr>
              <w:tab/>
            </w:r>
            <w:r w:rsidR="00E949DE">
              <w:rPr>
                <w:webHidden/>
              </w:rPr>
              <w:fldChar w:fldCharType="begin"/>
            </w:r>
            <w:r w:rsidR="00E949DE">
              <w:rPr>
                <w:webHidden/>
              </w:rPr>
              <w:instrText xml:space="preserve"> PAGEREF _Toc161739150 \h </w:instrText>
            </w:r>
            <w:r w:rsidR="00E949DE">
              <w:rPr>
                <w:webHidden/>
              </w:rPr>
            </w:r>
            <w:r w:rsidR="00E949DE">
              <w:rPr>
                <w:webHidden/>
              </w:rPr>
              <w:fldChar w:fldCharType="separate"/>
            </w:r>
            <w:r w:rsidR="00650879">
              <w:rPr>
                <w:webHidden/>
              </w:rPr>
              <w:t>34</w:t>
            </w:r>
            <w:r w:rsidR="00E949DE">
              <w:rPr>
                <w:webHidden/>
              </w:rPr>
              <w:fldChar w:fldCharType="end"/>
            </w:r>
          </w:hyperlink>
        </w:p>
        <w:p w14:paraId="2B317CED" w14:textId="1A88900C" w:rsidR="00E949DE" w:rsidRDefault="00000000">
          <w:pPr>
            <w:pStyle w:val="TOC1"/>
            <w:rPr>
              <w:rFonts w:eastAsiaTheme="minorEastAsia"/>
              <w:color w:val="auto"/>
              <w:lang w:eastAsia="en-GB"/>
            </w:rPr>
          </w:pPr>
          <w:hyperlink w:anchor="_Toc161739151" w:history="1">
            <w:r w:rsidR="00E949DE" w:rsidRPr="005127F7">
              <w:rPr>
                <w:rStyle w:val="Hyperlink"/>
                <w:rFonts w:cs="Arial"/>
                <w:b/>
              </w:rPr>
              <w:t>AMENDMENT RECORD</w:t>
            </w:r>
            <w:r w:rsidR="00E949DE">
              <w:rPr>
                <w:webHidden/>
              </w:rPr>
              <w:tab/>
            </w:r>
            <w:r w:rsidR="00E949DE">
              <w:rPr>
                <w:webHidden/>
              </w:rPr>
              <w:fldChar w:fldCharType="begin"/>
            </w:r>
            <w:r w:rsidR="00E949DE">
              <w:rPr>
                <w:webHidden/>
              </w:rPr>
              <w:instrText xml:space="preserve"> PAGEREF _Toc161739151 \h </w:instrText>
            </w:r>
            <w:r w:rsidR="00E949DE">
              <w:rPr>
                <w:webHidden/>
              </w:rPr>
            </w:r>
            <w:r w:rsidR="00E949DE">
              <w:rPr>
                <w:webHidden/>
              </w:rPr>
              <w:fldChar w:fldCharType="separate"/>
            </w:r>
            <w:r w:rsidR="00650879">
              <w:rPr>
                <w:webHidden/>
              </w:rPr>
              <w:t>34</w:t>
            </w:r>
            <w:r w:rsidR="00E949DE">
              <w:rPr>
                <w:webHidden/>
              </w:rPr>
              <w:fldChar w:fldCharType="end"/>
            </w:r>
          </w:hyperlink>
        </w:p>
        <w:p w14:paraId="06448D02" w14:textId="377ECEBA" w:rsidR="007161B3" w:rsidRDefault="007161B3">
          <w:r>
            <w:rPr>
              <w:b/>
              <w:bCs/>
              <w:noProof/>
            </w:rPr>
            <w:fldChar w:fldCharType="end"/>
          </w:r>
        </w:p>
      </w:sdtContent>
    </w:sdt>
    <w:p w14:paraId="0DE04753" w14:textId="701CFD3D" w:rsidR="544DD459" w:rsidRDefault="544DD459" w:rsidP="00F63629"/>
    <w:p w14:paraId="232BEEF2" w14:textId="677A6F09" w:rsidR="544DD459" w:rsidRDefault="544DD459" w:rsidP="00F63629"/>
    <w:p w14:paraId="5F02A427" w14:textId="03605DFD" w:rsidR="544DD459" w:rsidRDefault="544DD459" w:rsidP="00F63629"/>
    <w:p w14:paraId="23026304" w14:textId="2D9D5B75" w:rsidR="544DD459" w:rsidRDefault="544DD459" w:rsidP="00F63629"/>
    <w:p w14:paraId="08CA6A87" w14:textId="6D8AB459" w:rsidR="00A540D5" w:rsidRDefault="00A540D5">
      <w:pPr>
        <w:spacing w:after="120" w:line="240" w:lineRule="auto"/>
      </w:pPr>
      <w:r>
        <w:br w:type="page"/>
      </w:r>
    </w:p>
    <w:p w14:paraId="546A2928" w14:textId="77777777" w:rsidR="00D77312" w:rsidRPr="002357B9" w:rsidRDefault="00D77312" w:rsidP="00D77312">
      <w:pPr>
        <w:pStyle w:val="Heading1"/>
        <w:numPr>
          <w:ilvl w:val="0"/>
          <w:numId w:val="39"/>
        </w:numPr>
        <w:tabs>
          <w:tab w:val="clear" w:pos="851"/>
          <w:tab w:val="num" w:pos="643"/>
        </w:tabs>
        <w:ind w:left="643" w:hanging="360"/>
        <w:rPr>
          <w:rFonts w:cs="Arial"/>
        </w:rPr>
      </w:pPr>
      <w:bookmarkStart w:id="0" w:name="_Toc517167377"/>
      <w:bookmarkStart w:id="1" w:name="_Toc308003003"/>
      <w:bookmarkStart w:id="2" w:name="_Toc315249528"/>
      <w:bookmarkStart w:id="3" w:name="_Toc316299936"/>
      <w:bookmarkStart w:id="4" w:name="_Toc161739102"/>
      <w:r w:rsidRPr="002357B9">
        <w:rPr>
          <w:rFonts w:cs="Arial"/>
        </w:rPr>
        <w:lastRenderedPageBreak/>
        <w:t>Introduction</w:t>
      </w:r>
      <w:bookmarkEnd w:id="0"/>
      <w:bookmarkEnd w:id="1"/>
      <w:bookmarkEnd w:id="2"/>
      <w:bookmarkEnd w:id="3"/>
      <w:bookmarkEnd w:id="4"/>
    </w:p>
    <w:p w14:paraId="07B9D4FA" w14:textId="77777777" w:rsidR="00D77312" w:rsidRPr="002357B9" w:rsidRDefault="00D77312" w:rsidP="00D77312">
      <w:pPr>
        <w:pStyle w:val="Heading2"/>
        <w:numPr>
          <w:ilvl w:val="1"/>
          <w:numId w:val="38"/>
        </w:numPr>
        <w:tabs>
          <w:tab w:val="clear" w:pos="851"/>
          <w:tab w:val="num" w:pos="360"/>
        </w:tabs>
        <w:ind w:left="360" w:hanging="360"/>
        <w:rPr>
          <w:rFonts w:cs="Arial"/>
        </w:rPr>
      </w:pPr>
      <w:bookmarkStart w:id="5" w:name="_Toc477586343"/>
      <w:bookmarkStart w:id="6" w:name="_Toc25395146"/>
      <w:bookmarkStart w:id="7" w:name="_Toc308003004"/>
      <w:bookmarkStart w:id="8" w:name="_Toc315249529"/>
      <w:bookmarkStart w:id="9" w:name="_Toc316299937"/>
      <w:bookmarkStart w:id="10" w:name="_Toc161739103"/>
      <w:r w:rsidRPr="002357B9">
        <w:rPr>
          <w:rFonts w:cs="Arial"/>
        </w:rPr>
        <w:t>Purpose</w:t>
      </w:r>
      <w:bookmarkEnd w:id="5"/>
      <w:bookmarkEnd w:id="6"/>
      <w:bookmarkEnd w:id="7"/>
      <w:bookmarkEnd w:id="8"/>
      <w:bookmarkEnd w:id="9"/>
      <w:bookmarkEnd w:id="10"/>
    </w:p>
    <w:p w14:paraId="7F2C2E71" w14:textId="09F08071" w:rsidR="00D77312" w:rsidRPr="002357B9" w:rsidRDefault="00D77312" w:rsidP="00D77312">
      <w:pPr>
        <w:pStyle w:val="BodyText"/>
        <w:rPr>
          <w:rFonts w:cs="Arial"/>
        </w:rPr>
      </w:pPr>
      <w:r w:rsidRPr="002357B9">
        <w:rPr>
          <w:rFonts w:cs="Arial"/>
        </w:rPr>
        <w:t xml:space="preserve">This document defines the rules for data validation and consistency checking which are applied to Balancing Mechanism data received from Trading Agents and Control Points </w:t>
      </w:r>
      <w:r w:rsidRPr="00EA65D5">
        <w:rPr>
          <w:rFonts w:cs="Arial"/>
        </w:rPr>
        <w:t>under the terms</w:t>
      </w:r>
      <w:r w:rsidRPr="002357B9">
        <w:rPr>
          <w:rFonts w:cs="Arial"/>
        </w:rPr>
        <w:t xml:space="preserve"> of </w:t>
      </w:r>
      <w:r w:rsidRPr="00EA65D5">
        <w:rPr>
          <w:rFonts w:cs="Arial"/>
        </w:rPr>
        <w:t>the Grid Code [2].</w:t>
      </w:r>
      <w:r w:rsidRPr="002357B9">
        <w:rPr>
          <w:rFonts w:cs="Arial"/>
        </w:rPr>
        <w:t xml:space="preserve"> It also covers defaulting rules to be applied in the absence of expected data</w:t>
      </w:r>
      <w:r w:rsidRPr="00EA65D5">
        <w:rPr>
          <w:rFonts w:cs="Arial"/>
        </w:rPr>
        <w:t>. This document forms one of the Grid Code’s “associated documents” and is referenced from the Grid Code [</w:t>
      </w:r>
      <w:r w:rsidRPr="00EA65D5">
        <w:rPr>
          <w:rFonts w:cs="Arial"/>
        </w:rPr>
        <w:fldChar w:fldCharType="begin"/>
      </w:r>
      <w:r w:rsidRPr="00EA65D5">
        <w:rPr>
          <w:rFonts w:cs="Arial"/>
        </w:rPr>
        <w:instrText xml:space="preserve"> REF _Ref315248772 \r \h  \* MERGEFORMAT </w:instrText>
      </w:r>
      <w:r w:rsidRPr="00EA65D5">
        <w:rPr>
          <w:rFonts w:cs="Arial"/>
        </w:rPr>
      </w:r>
      <w:r w:rsidRPr="00EA65D5">
        <w:rPr>
          <w:rFonts w:cs="Arial"/>
        </w:rPr>
        <w:fldChar w:fldCharType="separate"/>
      </w:r>
      <w:r w:rsidR="00650879">
        <w:rPr>
          <w:rFonts w:cs="Arial"/>
        </w:rPr>
        <w:t>2</w:t>
      </w:r>
      <w:r w:rsidRPr="00EA65D5">
        <w:rPr>
          <w:rFonts w:cs="Arial"/>
        </w:rPr>
        <w:fldChar w:fldCharType="end"/>
      </w:r>
      <w:r w:rsidRPr="00EA65D5">
        <w:rPr>
          <w:rFonts w:cs="Arial"/>
        </w:rPr>
        <w:t>].</w:t>
      </w:r>
    </w:p>
    <w:p w14:paraId="5CFEAB05" w14:textId="41D6D0E2" w:rsidR="00D77312" w:rsidRPr="002357B9" w:rsidRDefault="00D77312" w:rsidP="00D77312">
      <w:pPr>
        <w:pStyle w:val="BodyText"/>
        <w:rPr>
          <w:rFonts w:cs="Arial"/>
        </w:rPr>
      </w:pPr>
      <w:r w:rsidRPr="002357B9">
        <w:rPr>
          <w:rFonts w:cs="Arial"/>
        </w:rPr>
        <w:t>The two mechanisms used for data transfer are EDT (for Trading Agents, see [</w:t>
      </w:r>
      <w:r w:rsidRPr="002357B9">
        <w:rPr>
          <w:rFonts w:cs="Arial"/>
        </w:rPr>
        <w:fldChar w:fldCharType="begin"/>
      </w:r>
      <w:r w:rsidRPr="002357B9">
        <w:rPr>
          <w:rFonts w:cs="Arial"/>
        </w:rPr>
        <w:instrText xml:space="preserve"> REF _Ref315248786 \r \h </w:instrText>
      </w:r>
      <w:r>
        <w:rPr>
          <w:rFonts w:cs="Arial"/>
        </w:rPr>
        <w:instrText xml:space="preserve"> \* MERGEFORMAT </w:instrText>
      </w:r>
      <w:r w:rsidRPr="002357B9">
        <w:rPr>
          <w:rFonts w:cs="Arial"/>
        </w:rPr>
      </w:r>
      <w:r w:rsidRPr="002357B9">
        <w:rPr>
          <w:rFonts w:cs="Arial"/>
        </w:rPr>
        <w:fldChar w:fldCharType="separate"/>
      </w:r>
      <w:r w:rsidR="00650879">
        <w:rPr>
          <w:rFonts w:cs="Arial"/>
        </w:rPr>
        <w:t>3</w:t>
      </w:r>
      <w:r w:rsidRPr="002357B9">
        <w:rPr>
          <w:rFonts w:cs="Arial"/>
        </w:rPr>
        <w:fldChar w:fldCharType="end"/>
      </w:r>
      <w:r w:rsidRPr="002357B9">
        <w:rPr>
          <w:rFonts w:cs="Arial"/>
        </w:rPr>
        <w:t>]) and EDL (for Control Points, see [</w:t>
      </w:r>
      <w:r w:rsidRPr="002357B9">
        <w:rPr>
          <w:rFonts w:cs="Arial"/>
        </w:rPr>
        <w:fldChar w:fldCharType="begin"/>
      </w:r>
      <w:r w:rsidRPr="002357B9">
        <w:rPr>
          <w:rFonts w:cs="Arial"/>
        </w:rPr>
        <w:instrText xml:space="preserve"> REF _Ref315248867 \r \h </w:instrText>
      </w:r>
      <w:r>
        <w:rPr>
          <w:rFonts w:cs="Arial"/>
        </w:rPr>
        <w:instrText xml:space="preserve"> \* MERGEFORMAT </w:instrText>
      </w:r>
      <w:r w:rsidRPr="002357B9">
        <w:rPr>
          <w:rFonts w:cs="Arial"/>
        </w:rPr>
      </w:r>
      <w:r w:rsidRPr="002357B9">
        <w:rPr>
          <w:rFonts w:cs="Arial"/>
        </w:rPr>
        <w:fldChar w:fldCharType="separate"/>
      </w:r>
      <w:r w:rsidR="00650879">
        <w:rPr>
          <w:rFonts w:cs="Arial"/>
        </w:rPr>
        <w:t>4</w:t>
      </w:r>
      <w:r w:rsidRPr="002357B9">
        <w:rPr>
          <w:rFonts w:cs="Arial"/>
        </w:rPr>
        <w:fldChar w:fldCharType="end"/>
      </w:r>
      <w:r w:rsidRPr="002357B9">
        <w:rPr>
          <w:rFonts w:cs="Arial"/>
        </w:rPr>
        <w:t xml:space="preserve">]). It </w:t>
      </w:r>
      <w:r w:rsidR="00220727">
        <w:rPr>
          <w:rFonts w:cs="Arial"/>
        </w:rPr>
        <w:t>should</w:t>
      </w:r>
      <w:r w:rsidR="00220727" w:rsidRPr="002357B9">
        <w:rPr>
          <w:rFonts w:cs="Arial"/>
        </w:rPr>
        <w:t xml:space="preserve"> </w:t>
      </w:r>
      <w:r w:rsidRPr="002357B9">
        <w:rPr>
          <w:rFonts w:cs="Arial"/>
        </w:rPr>
        <w:t xml:space="preserve">be noted that with respect to EDL, only submission messages to </w:t>
      </w:r>
      <w:r w:rsidR="00220727">
        <w:rPr>
          <w:rFonts w:cs="Arial"/>
        </w:rPr>
        <w:t xml:space="preserve">National Grid </w:t>
      </w:r>
      <w:r w:rsidRPr="002357B9">
        <w:rPr>
          <w:rFonts w:cs="Arial"/>
        </w:rPr>
        <w:t xml:space="preserve">will be covered in this document; no information is given concerning </w:t>
      </w:r>
      <w:r w:rsidR="00220727">
        <w:rPr>
          <w:rFonts w:cs="Arial"/>
        </w:rPr>
        <w:t>B</w:t>
      </w:r>
      <w:r w:rsidRPr="002357B9">
        <w:rPr>
          <w:rFonts w:cs="Arial"/>
        </w:rPr>
        <w:t>id-</w:t>
      </w:r>
      <w:r w:rsidR="00220727">
        <w:rPr>
          <w:rFonts w:cs="Arial"/>
        </w:rPr>
        <w:t>O</w:t>
      </w:r>
      <w:r w:rsidRPr="002357B9">
        <w:rPr>
          <w:rFonts w:cs="Arial"/>
        </w:rPr>
        <w:t xml:space="preserve">ffer </w:t>
      </w:r>
      <w:r w:rsidR="00220727">
        <w:rPr>
          <w:rFonts w:cs="Arial"/>
        </w:rPr>
        <w:t>A</w:t>
      </w:r>
      <w:r w:rsidRPr="002357B9">
        <w:rPr>
          <w:rFonts w:cs="Arial"/>
        </w:rPr>
        <w:t xml:space="preserve">cceptances and </w:t>
      </w:r>
      <w:r w:rsidR="00220727">
        <w:rPr>
          <w:rFonts w:cs="Arial"/>
        </w:rPr>
        <w:t>A</w:t>
      </w:r>
      <w:r w:rsidRPr="002357B9">
        <w:rPr>
          <w:rFonts w:cs="Arial"/>
        </w:rPr>
        <w:t xml:space="preserve">ncillary </w:t>
      </w:r>
      <w:r w:rsidR="00220727">
        <w:rPr>
          <w:rFonts w:cs="Arial"/>
        </w:rPr>
        <w:t>S</w:t>
      </w:r>
      <w:r w:rsidRPr="002357B9">
        <w:rPr>
          <w:rFonts w:cs="Arial"/>
        </w:rPr>
        <w:t>ervice instructions sent to Control Points.</w:t>
      </w:r>
    </w:p>
    <w:p w14:paraId="30F3D654" w14:textId="77777777" w:rsidR="00D77312" w:rsidRPr="002357B9" w:rsidRDefault="00D77312" w:rsidP="00D77312">
      <w:pPr>
        <w:pStyle w:val="Heading2"/>
        <w:numPr>
          <w:ilvl w:val="1"/>
          <w:numId w:val="38"/>
        </w:numPr>
        <w:tabs>
          <w:tab w:val="clear" w:pos="851"/>
          <w:tab w:val="num" w:pos="360"/>
        </w:tabs>
        <w:ind w:left="360" w:hanging="360"/>
        <w:rPr>
          <w:rFonts w:cs="Arial"/>
        </w:rPr>
      </w:pPr>
      <w:bookmarkStart w:id="11" w:name="_Toc315249530"/>
      <w:bookmarkStart w:id="12" w:name="_Toc477586344"/>
      <w:bookmarkStart w:id="13" w:name="_Toc25395147"/>
      <w:bookmarkStart w:id="14" w:name="_Toc308003005"/>
      <w:bookmarkStart w:id="15" w:name="_Toc315249531"/>
      <w:bookmarkStart w:id="16" w:name="_Toc316299938"/>
      <w:bookmarkStart w:id="17" w:name="_Toc161739104"/>
      <w:bookmarkEnd w:id="11"/>
      <w:r w:rsidRPr="002357B9">
        <w:rPr>
          <w:rFonts w:cs="Arial"/>
        </w:rPr>
        <w:t>Scope</w:t>
      </w:r>
      <w:bookmarkEnd w:id="12"/>
      <w:bookmarkEnd w:id="13"/>
      <w:bookmarkEnd w:id="14"/>
      <w:bookmarkEnd w:id="15"/>
      <w:bookmarkEnd w:id="16"/>
      <w:bookmarkEnd w:id="17"/>
    </w:p>
    <w:p w14:paraId="1572237E" w14:textId="77777777" w:rsidR="00D77312" w:rsidRPr="002357B9" w:rsidRDefault="00D77312" w:rsidP="00D77312">
      <w:pPr>
        <w:pStyle w:val="BodyText"/>
        <w:rPr>
          <w:rFonts w:cs="Arial"/>
        </w:rPr>
      </w:pPr>
      <w:r w:rsidRPr="002357B9">
        <w:rPr>
          <w:rFonts w:cs="Arial"/>
        </w:rPr>
        <w:t>The normal definition of terms still applies. That is, data validation is concerned with checking that data is in the correct format and within the correct limits, e.g. is it an integer, is it between given limits etc.</w:t>
      </w:r>
    </w:p>
    <w:p w14:paraId="56C85D7B" w14:textId="77777777" w:rsidR="00D77312" w:rsidRPr="002357B9" w:rsidRDefault="00D77312" w:rsidP="00D77312">
      <w:pPr>
        <w:pStyle w:val="BodyText"/>
        <w:rPr>
          <w:rFonts w:cs="Arial"/>
        </w:rPr>
      </w:pPr>
      <w:r w:rsidRPr="002357B9">
        <w:rPr>
          <w:rFonts w:cs="Arial"/>
        </w:rPr>
        <w:t>Data consistency concerns itself with checking if a particular data record is consistent with other data records and defaulting rules are applied in cases of missing data which should have been submitted.</w:t>
      </w:r>
    </w:p>
    <w:p w14:paraId="5FB7272D" w14:textId="5E83F122" w:rsidR="00D77312" w:rsidRPr="002357B9" w:rsidRDefault="00D77312" w:rsidP="00D77312">
      <w:pPr>
        <w:pStyle w:val="BodyText"/>
        <w:rPr>
          <w:rFonts w:cs="Arial"/>
        </w:rPr>
      </w:pPr>
      <w:r w:rsidRPr="002357B9">
        <w:rPr>
          <w:rFonts w:cs="Arial"/>
        </w:rPr>
        <w:t>Failure to comply with the validation or consistency rules will result in rejection of the submission for the BM</w:t>
      </w:r>
      <w:r w:rsidR="00220727">
        <w:rPr>
          <w:rFonts w:cs="Arial"/>
        </w:rPr>
        <w:t xml:space="preserve"> </w:t>
      </w:r>
      <w:r w:rsidRPr="002357B9">
        <w:rPr>
          <w:rFonts w:cs="Arial"/>
        </w:rPr>
        <w:t>U</w:t>
      </w:r>
      <w:r w:rsidR="00220727">
        <w:rPr>
          <w:rFonts w:cs="Arial"/>
        </w:rPr>
        <w:t>nit</w:t>
      </w:r>
      <w:r w:rsidRPr="002357B9">
        <w:rPr>
          <w:rFonts w:cs="Arial"/>
        </w:rPr>
        <w:t xml:space="preserve"> affected.</w:t>
      </w:r>
      <w:r w:rsidR="00287842">
        <w:rPr>
          <w:rFonts w:cs="Arial"/>
        </w:rPr>
        <w:t xml:space="preserve">  </w:t>
      </w:r>
      <w:r w:rsidR="00287842">
        <w:t xml:space="preserve">Section </w:t>
      </w:r>
      <w:r w:rsidR="00287842">
        <w:fldChar w:fldCharType="begin"/>
      </w:r>
      <w:r w:rsidR="00287842">
        <w:instrText xml:space="preserve"> REF _Ref161738199 \r \h </w:instrText>
      </w:r>
      <w:r w:rsidR="00287842">
        <w:fldChar w:fldCharType="separate"/>
      </w:r>
      <w:r w:rsidR="00650879">
        <w:t>3</w:t>
      </w:r>
      <w:r w:rsidR="00287842">
        <w:fldChar w:fldCharType="end"/>
      </w:r>
      <w:r w:rsidR="00287842">
        <w:t xml:space="preserve"> of this document details the validation </w:t>
      </w:r>
      <w:r w:rsidR="00287842">
        <w:rPr>
          <w:spacing w:val="-64"/>
        </w:rPr>
        <w:t xml:space="preserve"> </w:t>
      </w:r>
      <w:r w:rsidR="00287842">
        <w:t xml:space="preserve">checks for data submissions by EDL and EDT and section </w:t>
      </w:r>
      <w:r w:rsidR="00287842">
        <w:fldChar w:fldCharType="begin"/>
      </w:r>
      <w:r w:rsidR="00287842">
        <w:instrText xml:space="preserve"> REF _Ref161738209 \r \h </w:instrText>
      </w:r>
      <w:r w:rsidR="00287842">
        <w:fldChar w:fldCharType="separate"/>
      </w:r>
      <w:r w:rsidR="00650879">
        <w:t>4</w:t>
      </w:r>
      <w:r w:rsidR="00287842">
        <w:fldChar w:fldCharType="end"/>
      </w:r>
      <w:r w:rsidR="00287842">
        <w:t xml:space="preserve"> the consistency checks</w:t>
      </w:r>
      <w:r w:rsidR="00287842">
        <w:rPr>
          <w:spacing w:val="1"/>
        </w:rPr>
        <w:t xml:space="preserve"> </w:t>
      </w:r>
      <w:r w:rsidR="00287842">
        <w:t xml:space="preserve">for data submitted by these means. Section </w:t>
      </w:r>
      <w:r w:rsidR="00287842">
        <w:fldChar w:fldCharType="begin"/>
      </w:r>
      <w:r w:rsidR="00287842">
        <w:instrText xml:space="preserve"> REF _Ref161738231 \r \h </w:instrText>
      </w:r>
      <w:r w:rsidR="00287842">
        <w:fldChar w:fldCharType="separate"/>
      </w:r>
      <w:r w:rsidR="00650879">
        <w:t>5</w:t>
      </w:r>
      <w:r w:rsidR="00287842">
        <w:fldChar w:fldCharType="end"/>
      </w:r>
      <w:r w:rsidR="00287842">
        <w:t xml:space="preserve"> details the default rules that apply where data</w:t>
      </w:r>
      <w:r w:rsidR="00287842">
        <w:rPr>
          <w:spacing w:val="1"/>
        </w:rPr>
        <w:t xml:space="preserve"> </w:t>
      </w:r>
      <w:r w:rsidR="00287842">
        <w:t>submissions</w:t>
      </w:r>
      <w:r w:rsidR="00287842">
        <w:rPr>
          <w:spacing w:val="1"/>
        </w:rPr>
        <w:t xml:space="preserve"> </w:t>
      </w:r>
      <w:r w:rsidR="00287842">
        <w:t>are</w:t>
      </w:r>
      <w:r w:rsidR="00287842">
        <w:rPr>
          <w:spacing w:val="1"/>
        </w:rPr>
        <w:t xml:space="preserve"> </w:t>
      </w:r>
      <w:r w:rsidR="00287842">
        <w:t>incomplete</w:t>
      </w:r>
      <w:r w:rsidR="00287842">
        <w:rPr>
          <w:spacing w:val="1"/>
        </w:rPr>
        <w:t xml:space="preserve"> </w:t>
      </w:r>
      <w:r w:rsidR="00287842">
        <w:t>and</w:t>
      </w:r>
      <w:r w:rsidR="00287842">
        <w:rPr>
          <w:spacing w:val="1"/>
        </w:rPr>
        <w:t xml:space="preserve"> </w:t>
      </w:r>
      <w:r w:rsidR="00287842">
        <w:t>which</w:t>
      </w:r>
      <w:r w:rsidR="00287842">
        <w:rPr>
          <w:spacing w:val="1"/>
        </w:rPr>
        <w:t xml:space="preserve"> </w:t>
      </w:r>
      <w:r w:rsidR="00287842">
        <w:t>are</w:t>
      </w:r>
      <w:r w:rsidR="00287842">
        <w:rPr>
          <w:spacing w:val="1"/>
        </w:rPr>
        <w:t xml:space="preserve"> </w:t>
      </w:r>
      <w:r w:rsidR="00287842">
        <w:t>independent</w:t>
      </w:r>
      <w:r w:rsidR="00287842">
        <w:rPr>
          <w:spacing w:val="1"/>
        </w:rPr>
        <w:t xml:space="preserve"> </w:t>
      </w:r>
      <w:r w:rsidR="00287842">
        <w:t>of</w:t>
      </w:r>
      <w:r w:rsidR="00287842">
        <w:rPr>
          <w:spacing w:val="1"/>
        </w:rPr>
        <w:t xml:space="preserve"> </w:t>
      </w:r>
      <w:r w:rsidR="00287842">
        <w:t>the</w:t>
      </w:r>
      <w:r w:rsidR="00287842">
        <w:rPr>
          <w:spacing w:val="1"/>
        </w:rPr>
        <w:t xml:space="preserve"> </w:t>
      </w:r>
      <w:r w:rsidR="00287842">
        <w:t>data</w:t>
      </w:r>
      <w:r w:rsidR="00287842">
        <w:rPr>
          <w:spacing w:val="1"/>
        </w:rPr>
        <w:t xml:space="preserve"> </w:t>
      </w:r>
      <w:r w:rsidR="00287842">
        <w:t xml:space="preserve">submission </w:t>
      </w:r>
      <w:r w:rsidR="00287842">
        <w:rPr>
          <w:spacing w:val="-64"/>
        </w:rPr>
        <w:t xml:space="preserve"> </w:t>
      </w:r>
      <w:r w:rsidR="00287842">
        <w:t>method.</w:t>
      </w:r>
    </w:p>
    <w:p w14:paraId="49669D46" w14:textId="1D66A5B3" w:rsidR="00D77312" w:rsidRPr="00D77312" w:rsidRDefault="00D77312" w:rsidP="00D77312">
      <w:pPr>
        <w:pStyle w:val="BodyText"/>
        <w:rPr>
          <w:rFonts w:cs="Arial"/>
        </w:rPr>
      </w:pPr>
      <w:r w:rsidRPr="002357B9">
        <w:rPr>
          <w:rFonts w:cs="Arial"/>
        </w:rPr>
        <w:t>This document does not cover physical data formats for EDT or EDL. These issues are covered in references [</w:t>
      </w:r>
      <w:r w:rsidRPr="002357B9">
        <w:rPr>
          <w:rFonts w:cs="Arial"/>
        </w:rPr>
        <w:fldChar w:fldCharType="begin"/>
      </w:r>
      <w:r w:rsidRPr="002357B9">
        <w:rPr>
          <w:rFonts w:cs="Arial"/>
        </w:rPr>
        <w:instrText xml:space="preserve"> REF _Ref315248786 \r \h </w:instrText>
      </w:r>
      <w:r>
        <w:rPr>
          <w:rFonts w:cs="Arial"/>
        </w:rPr>
        <w:instrText xml:space="preserve"> \* MERGEFORMAT </w:instrText>
      </w:r>
      <w:r w:rsidRPr="002357B9">
        <w:rPr>
          <w:rFonts w:cs="Arial"/>
        </w:rPr>
      </w:r>
      <w:r w:rsidRPr="002357B9">
        <w:rPr>
          <w:rFonts w:cs="Arial"/>
        </w:rPr>
        <w:fldChar w:fldCharType="separate"/>
      </w:r>
      <w:r w:rsidR="00650879">
        <w:rPr>
          <w:rFonts w:cs="Arial"/>
        </w:rPr>
        <w:t>3</w:t>
      </w:r>
      <w:r w:rsidRPr="002357B9">
        <w:rPr>
          <w:rFonts w:cs="Arial"/>
        </w:rPr>
        <w:fldChar w:fldCharType="end"/>
      </w:r>
      <w:r w:rsidRPr="002357B9">
        <w:rPr>
          <w:rFonts w:cs="Arial"/>
        </w:rPr>
        <w:t>,</w:t>
      </w:r>
      <w:r w:rsidRPr="002357B9">
        <w:rPr>
          <w:rFonts w:cs="Arial"/>
        </w:rPr>
        <w:fldChar w:fldCharType="begin"/>
      </w:r>
      <w:r w:rsidRPr="002357B9">
        <w:rPr>
          <w:rFonts w:cs="Arial"/>
        </w:rPr>
        <w:instrText xml:space="preserve"> REF _Ref315248867 \r \h </w:instrText>
      </w:r>
      <w:r>
        <w:rPr>
          <w:rFonts w:cs="Arial"/>
        </w:rPr>
        <w:instrText xml:space="preserve"> \* MERGEFORMAT </w:instrText>
      </w:r>
      <w:r w:rsidRPr="002357B9">
        <w:rPr>
          <w:rFonts w:cs="Arial"/>
        </w:rPr>
      </w:r>
      <w:r w:rsidRPr="002357B9">
        <w:rPr>
          <w:rFonts w:cs="Arial"/>
        </w:rPr>
        <w:fldChar w:fldCharType="separate"/>
      </w:r>
      <w:r w:rsidR="00650879">
        <w:rPr>
          <w:rFonts w:cs="Arial"/>
        </w:rPr>
        <w:t>4</w:t>
      </w:r>
      <w:r w:rsidRPr="002357B9">
        <w:rPr>
          <w:rFonts w:cs="Arial"/>
        </w:rPr>
        <w:fldChar w:fldCharType="end"/>
      </w:r>
      <w:r w:rsidRPr="002357B9">
        <w:rPr>
          <w:rFonts w:cs="Arial"/>
        </w:rPr>
        <w:t>].</w:t>
      </w:r>
    </w:p>
    <w:p w14:paraId="00AC6E82" w14:textId="77777777" w:rsidR="00D77312" w:rsidRPr="002357B9" w:rsidRDefault="00D77312" w:rsidP="00D77312">
      <w:pPr>
        <w:pStyle w:val="Heading2"/>
        <w:numPr>
          <w:ilvl w:val="1"/>
          <w:numId w:val="38"/>
        </w:numPr>
        <w:tabs>
          <w:tab w:val="clear" w:pos="851"/>
          <w:tab w:val="num" w:pos="360"/>
        </w:tabs>
        <w:ind w:left="360" w:hanging="360"/>
        <w:rPr>
          <w:rFonts w:cs="Arial"/>
        </w:rPr>
      </w:pPr>
      <w:bookmarkStart w:id="18" w:name="_Toc458323893"/>
      <w:bookmarkStart w:id="19" w:name="_Toc458324294"/>
      <w:bookmarkStart w:id="20" w:name="_Toc477586345"/>
      <w:bookmarkStart w:id="21" w:name="_Toc25395148"/>
      <w:bookmarkStart w:id="22" w:name="_Toc308003006"/>
      <w:bookmarkStart w:id="23" w:name="_Toc315249532"/>
      <w:bookmarkStart w:id="24" w:name="_Toc316299939"/>
      <w:bookmarkStart w:id="25" w:name="_Toc161739105"/>
      <w:r w:rsidRPr="002357B9">
        <w:rPr>
          <w:rFonts w:cs="Arial"/>
        </w:rPr>
        <w:t>Definitions</w:t>
      </w:r>
      <w:bookmarkEnd w:id="18"/>
      <w:bookmarkEnd w:id="19"/>
      <w:r w:rsidRPr="002357B9">
        <w:rPr>
          <w:rFonts w:cs="Arial"/>
        </w:rPr>
        <w:t xml:space="preserve"> and Abbreviations</w:t>
      </w:r>
      <w:bookmarkEnd w:id="20"/>
      <w:bookmarkEnd w:id="21"/>
      <w:bookmarkEnd w:id="22"/>
      <w:bookmarkEnd w:id="23"/>
      <w:bookmarkEnd w:id="24"/>
      <w:bookmarkEnd w:id="25"/>
      <w:r w:rsidRPr="002357B9">
        <w:rPr>
          <w:rFonts w:cs="Arial"/>
        </w:rPr>
        <w:t xml:space="preserve"> </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9"/>
        <w:gridCol w:w="6379"/>
      </w:tblGrid>
      <w:tr w:rsidR="00E7482E" w:rsidRPr="002357B9" w14:paraId="3DA01903" w14:textId="77777777" w:rsidTr="00D01A22">
        <w:trPr>
          <w:cantSplit/>
        </w:trPr>
        <w:tc>
          <w:tcPr>
            <w:tcW w:w="2409" w:type="dxa"/>
          </w:tcPr>
          <w:p w14:paraId="4FD6F979" w14:textId="17A53257" w:rsidR="00E7482E" w:rsidRPr="002357B9" w:rsidRDefault="00E7482E" w:rsidP="00E7482E">
            <w:pPr>
              <w:rPr>
                <w:rFonts w:cs="Arial"/>
              </w:rPr>
            </w:pPr>
            <w:r>
              <w:rPr>
                <w:sz w:val="24"/>
              </w:rPr>
              <w:t>Automatic</w:t>
            </w:r>
            <w:r>
              <w:rPr>
                <w:spacing w:val="1"/>
                <w:sz w:val="24"/>
              </w:rPr>
              <w:t xml:space="preserve"> </w:t>
            </w:r>
            <w:r>
              <w:rPr>
                <w:sz w:val="24"/>
              </w:rPr>
              <w:t>Logging</w:t>
            </w:r>
            <w:r>
              <w:rPr>
                <w:spacing w:val="-16"/>
                <w:sz w:val="24"/>
              </w:rPr>
              <w:t xml:space="preserve"> </w:t>
            </w:r>
            <w:r>
              <w:rPr>
                <w:sz w:val="24"/>
              </w:rPr>
              <w:t>Device</w:t>
            </w:r>
          </w:p>
        </w:tc>
        <w:tc>
          <w:tcPr>
            <w:tcW w:w="6379" w:type="dxa"/>
          </w:tcPr>
          <w:p w14:paraId="052D804F" w14:textId="3F2D264E" w:rsidR="00E7482E" w:rsidRPr="00E7482E" w:rsidRDefault="00E7482E" w:rsidP="00E7482E">
            <w:pPr>
              <w:pStyle w:val="BodyText"/>
              <w:rPr>
                <w:sz w:val="22"/>
                <w:szCs w:val="22"/>
              </w:rPr>
            </w:pPr>
            <w:r>
              <w:rPr>
                <w:sz w:val="24"/>
              </w:rPr>
              <w:t>As</w:t>
            </w:r>
            <w:r>
              <w:rPr>
                <w:spacing w:val="17"/>
                <w:sz w:val="24"/>
              </w:rPr>
              <w:t xml:space="preserve"> </w:t>
            </w:r>
            <w:r>
              <w:rPr>
                <w:sz w:val="24"/>
              </w:rPr>
              <w:t>defined</w:t>
            </w:r>
            <w:r>
              <w:rPr>
                <w:spacing w:val="19"/>
                <w:sz w:val="24"/>
              </w:rPr>
              <w:t xml:space="preserve"> </w:t>
            </w:r>
            <w:r>
              <w:rPr>
                <w:sz w:val="24"/>
              </w:rPr>
              <w:t>in</w:t>
            </w:r>
            <w:r>
              <w:rPr>
                <w:spacing w:val="16"/>
                <w:sz w:val="24"/>
              </w:rPr>
              <w:t xml:space="preserve"> </w:t>
            </w:r>
            <w:r>
              <w:rPr>
                <w:sz w:val="24"/>
              </w:rPr>
              <w:t>the</w:t>
            </w:r>
            <w:r>
              <w:rPr>
                <w:spacing w:val="19"/>
                <w:sz w:val="24"/>
              </w:rPr>
              <w:t xml:space="preserve"> </w:t>
            </w:r>
            <w:r>
              <w:rPr>
                <w:sz w:val="24"/>
              </w:rPr>
              <w:t>Grid</w:t>
            </w:r>
            <w:r>
              <w:rPr>
                <w:spacing w:val="17"/>
                <w:sz w:val="24"/>
              </w:rPr>
              <w:t xml:space="preserve"> </w:t>
            </w:r>
            <w:r>
              <w:rPr>
                <w:sz w:val="24"/>
              </w:rPr>
              <w:t>Code.</w:t>
            </w:r>
            <w:r>
              <w:rPr>
                <w:spacing w:val="17"/>
                <w:sz w:val="24"/>
              </w:rPr>
              <w:t xml:space="preserve"> </w:t>
            </w:r>
            <w:r>
              <w:rPr>
                <w:sz w:val="24"/>
              </w:rPr>
              <w:t>It</w:t>
            </w:r>
            <w:r>
              <w:rPr>
                <w:spacing w:val="17"/>
                <w:sz w:val="24"/>
              </w:rPr>
              <w:t xml:space="preserve"> </w:t>
            </w:r>
            <w:r>
              <w:rPr>
                <w:sz w:val="24"/>
              </w:rPr>
              <w:t>is</w:t>
            </w:r>
            <w:r>
              <w:rPr>
                <w:spacing w:val="18"/>
                <w:sz w:val="24"/>
              </w:rPr>
              <w:t xml:space="preserve"> </w:t>
            </w:r>
            <w:r>
              <w:rPr>
                <w:sz w:val="24"/>
              </w:rPr>
              <w:t>instruction-receiving</w:t>
            </w:r>
            <w:r>
              <w:rPr>
                <w:spacing w:val="17"/>
                <w:sz w:val="24"/>
              </w:rPr>
              <w:t xml:space="preserve"> </w:t>
            </w:r>
            <w:r>
              <w:rPr>
                <w:sz w:val="24"/>
              </w:rPr>
              <w:t>part</w:t>
            </w:r>
            <w:r>
              <w:rPr>
                <w:spacing w:val="-64"/>
                <w:sz w:val="24"/>
              </w:rPr>
              <w:t xml:space="preserve"> </w:t>
            </w:r>
            <w:r>
              <w:rPr>
                <w:sz w:val="24"/>
              </w:rPr>
              <w:t>of</w:t>
            </w:r>
            <w:r>
              <w:rPr>
                <w:spacing w:val="2"/>
                <w:sz w:val="24"/>
              </w:rPr>
              <w:t xml:space="preserve"> </w:t>
            </w:r>
            <w:r>
              <w:rPr>
                <w:sz w:val="24"/>
              </w:rPr>
              <w:t>EDL</w:t>
            </w:r>
          </w:p>
        </w:tc>
      </w:tr>
      <w:tr w:rsidR="001422A3" w:rsidRPr="002357B9" w14:paraId="5201002E" w14:textId="77777777" w:rsidTr="00D01A22">
        <w:trPr>
          <w:cantSplit/>
        </w:trPr>
        <w:tc>
          <w:tcPr>
            <w:tcW w:w="2409" w:type="dxa"/>
          </w:tcPr>
          <w:p w14:paraId="1D9D35B8" w14:textId="53A3EF9C" w:rsidR="001422A3" w:rsidRPr="002357B9" w:rsidRDefault="001422A3" w:rsidP="00E7482E">
            <w:pPr>
              <w:rPr>
                <w:rFonts w:cs="Arial"/>
              </w:rPr>
            </w:pPr>
            <w:r>
              <w:rPr>
                <w:sz w:val="24"/>
              </w:rPr>
              <w:t>Balancing</w:t>
            </w:r>
            <w:r>
              <w:rPr>
                <w:spacing w:val="1"/>
                <w:sz w:val="24"/>
              </w:rPr>
              <w:t xml:space="preserve"> </w:t>
            </w:r>
            <w:r>
              <w:rPr>
                <w:sz w:val="24"/>
              </w:rPr>
              <w:t>Mechanism</w:t>
            </w:r>
            <w:r>
              <w:rPr>
                <w:spacing w:val="-6"/>
                <w:sz w:val="24"/>
              </w:rPr>
              <w:t xml:space="preserve"> </w:t>
            </w:r>
            <w:r>
              <w:rPr>
                <w:sz w:val="24"/>
              </w:rPr>
              <w:t>Window</w:t>
            </w:r>
          </w:p>
        </w:tc>
        <w:tc>
          <w:tcPr>
            <w:tcW w:w="6379" w:type="dxa"/>
          </w:tcPr>
          <w:p w14:paraId="33229D80" w14:textId="2E88C0DD" w:rsidR="001422A3" w:rsidRPr="00C16AC8" w:rsidRDefault="0006064C" w:rsidP="00C16AC8">
            <w:r>
              <w:t>The period of time from time now to the end of the latest Settlement Period for which gate Closure has occurred.</w:t>
            </w:r>
          </w:p>
        </w:tc>
      </w:tr>
      <w:tr w:rsidR="00E7482E" w:rsidRPr="002357B9" w14:paraId="0C439717" w14:textId="77777777" w:rsidTr="00DF646E">
        <w:trPr>
          <w:cantSplit/>
        </w:trPr>
        <w:tc>
          <w:tcPr>
            <w:tcW w:w="2409" w:type="dxa"/>
          </w:tcPr>
          <w:p w14:paraId="7218302A" w14:textId="436FF0BC" w:rsidR="00E7482E" w:rsidRPr="002357B9" w:rsidRDefault="00E7482E" w:rsidP="00E7482E">
            <w:pPr>
              <w:rPr>
                <w:rFonts w:cs="Arial"/>
              </w:rPr>
            </w:pPr>
            <w:r w:rsidRPr="002357B9">
              <w:rPr>
                <w:rFonts w:cs="Arial"/>
              </w:rPr>
              <w:t>BM</w:t>
            </w:r>
            <w:r>
              <w:rPr>
                <w:rFonts w:cs="Arial"/>
              </w:rPr>
              <w:t xml:space="preserve"> </w:t>
            </w:r>
            <w:r w:rsidRPr="002357B9">
              <w:rPr>
                <w:rFonts w:cs="Arial"/>
              </w:rPr>
              <w:t>U</w:t>
            </w:r>
            <w:r>
              <w:rPr>
                <w:rFonts w:cs="Arial"/>
              </w:rPr>
              <w:t>nit</w:t>
            </w:r>
          </w:p>
        </w:tc>
        <w:tc>
          <w:tcPr>
            <w:tcW w:w="6379" w:type="dxa"/>
          </w:tcPr>
          <w:p w14:paraId="24FCAB47" w14:textId="77777777" w:rsidR="00E7482E" w:rsidRPr="002357B9" w:rsidRDefault="00E7482E" w:rsidP="00D01A22">
            <w:r w:rsidRPr="00C16AC8">
              <w:t>Balancing Mechanism Unit</w:t>
            </w:r>
          </w:p>
        </w:tc>
      </w:tr>
      <w:tr w:rsidR="001422A3" w14:paraId="4C3EB6CF" w14:textId="77777777" w:rsidTr="001422A3">
        <w:trPr>
          <w:cantSplit/>
        </w:trPr>
        <w:tc>
          <w:tcPr>
            <w:tcW w:w="2409" w:type="dxa"/>
            <w:tcBorders>
              <w:top w:val="single" w:sz="4" w:space="0" w:color="auto"/>
              <w:left w:val="single" w:sz="4" w:space="0" w:color="auto"/>
              <w:bottom w:val="single" w:sz="4" w:space="0" w:color="auto"/>
              <w:right w:val="single" w:sz="4" w:space="0" w:color="auto"/>
            </w:tcBorders>
          </w:tcPr>
          <w:p w14:paraId="363A6585" w14:textId="77777777" w:rsidR="003760B1" w:rsidRPr="003760B1" w:rsidRDefault="003760B1" w:rsidP="003760B1">
            <w:pPr>
              <w:rPr>
                <w:rFonts w:cs="Arial"/>
              </w:rPr>
            </w:pPr>
            <w:r w:rsidRPr="003760B1">
              <w:rPr>
                <w:rFonts w:cs="Arial"/>
              </w:rPr>
              <w:t>BST</w:t>
            </w:r>
          </w:p>
        </w:tc>
        <w:tc>
          <w:tcPr>
            <w:tcW w:w="6379" w:type="dxa"/>
            <w:tcBorders>
              <w:top w:val="single" w:sz="4" w:space="0" w:color="auto"/>
              <w:left w:val="single" w:sz="4" w:space="0" w:color="auto"/>
              <w:bottom w:val="single" w:sz="4" w:space="0" w:color="auto"/>
              <w:right w:val="single" w:sz="4" w:space="0" w:color="auto"/>
            </w:tcBorders>
          </w:tcPr>
          <w:p w14:paraId="79557D33" w14:textId="77777777" w:rsidR="003760B1" w:rsidRPr="003760B1" w:rsidRDefault="003760B1" w:rsidP="003760B1">
            <w:pPr>
              <w:pStyle w:val="BodyText"/>
              <w:rPr>
                <w:sz w:val="22"/>
                <w:szCs w:val="22"/>
              </w:rPr>
            </w:pPr>
            <w:r w:rsidRPr="003760B1">
              <w:rPr>
                <w:sz w:val="22"/>
                <w:szCs w:val="22"/>
              </w:rPr>
              <w:t>British Summer Time - time set one hour ahead of Greenwich Mean Time (GMT)</w:t>
            </w:r>
          </w:p>
        </w:tc>
      </w:tr>
      <w:tr w:rsidR="00E7482E" w:rsidRPr="002357B9" w14:paraId="2354ABC3" w14:textId="77777777" w:rsidTr="00D01A22">
        <w:trPr>
          <w:cantSplit/>
        </w:trPr>
        <w:tc>
          <w:tcPr>
            <w:tcW w:w="2409" w:type="dxa"/>
          </w:tcPr>
          <w:p w14:paraId="18080E19" w14:textId="77777777" w:rsidR="00E7482E" w:rsidRPr="002357B9" w:rsidRDefault="00E7482E" w:rsidP="00E7482E">
            <w:pPr>
              <w:rPr>
                <w:rFonts w:cs="Arial"/>
              </w:rPr>
            </w:pPr>
            <w:r w:rsidRPr="002357B9">
              <w:rPr>
                <w:rFonts w:cs="Arial"/>
              </w:rPr>
              <w:t>CEC</w:t>
            </w:r>
          </w:p>
        </w:tc>
        <w:tc>
          <w:tcPr>
            <w:tcW w:w="6379" w:type="dxa"/>
          </w:tcPr>
          <w:p w14:paraId="0811862A" w14:textId="77777777" w:rsidR="00E7482E" w:rsidRPr="002357B9" w:rsidRDefault="00E7482E" w:rsidP="00E7482E">
            <w:pPr>
              <w:rPr>
                <w:rFonts w:cs="Arial"/>
              </w:rPr>
            </w:pPr>
            <w:r w:rsidRPr="002357B9">
              <w:rPr>
                <w:rFonts w:cs="Arial"/>
              </w:rPr>
              <w:t>Connection Entry Capacity, as defined in the CUSC</w:t>
            </w:r>
          </w:p>
        </w:tc>
      </w:tr>
      <w:tr w:rsidR="001422A3" w14:paraId="28C044F6" w14:textId="77777777" w:rsidTr="001422A3">
        <w:trPr>
          <w:cantSplit/>
        </w:trPr>
        <w:tc>
          <w:tcPr>
            <w:tcW w:w="2409" w:type="dxa"/>
            <w:tcBorders>
              <w:top w:val="single" w:sz="4" w:space="0" w:color="auto"/>
              <w:left w:val="single" w:sz="4" w:space="0" w:color="auto"/>
              <w:bottom w:val="single" w:sz="4" w:space="0" w:color="auto"/>
              <w:right w:val="single" w:sz="4" w:space="0" w:color="auto"/>
            </w:tcBorders>
          </w:tcPr>
          <w:p w14:paraId="5821EBC4" w14:textId="77777777" w:rsidR="009E4EA0" w:rsidRPr="009E4EA0" w:rsidRDefault="009E4EA0" w:rsidP="009E4EA0">
            <w:pPr>
              <w:rPr>
                <w:rFonts w:cs="Arial"/>
              </w:rPr>
            </w:pPr>
            <w:r w:rsidRPr="009E4EA0">
              <w:rPr>
                <w:rFonts w:cs="Arial"/>
              </w:rPr>
              <w:t>EDL</w:t>
            </w:r>
          </w:p>
        </w:tc>
        <w:tc>
          <w:tcPr>
            <w:tcW w:w="6379" w:type="dxa"/>
            <w:tcBorders>
              <w:top w:val="single" w:sz="4" w:space="0" w:color="auto"/>
              <w:left w:val="single" w:sz="4" w:space="0" w:color="auto"/>
              <w:bottom w:val="single" w:sz="4" w:space="0" w:color="auto"/>
              <w:right w:val="single" w:sz="4" w:space="0" w:color="auto"/>
            </w:tcBorders>
          </w:tcPr>
          <w:p w14:paraId="285EB591" w14:textId="77777777" w:rsidR="009E4EA0" w:rsidRPr="009E4EA0" w:rsidRDefault="009E4EA0" w:rsidP="009E4EA0">
            <w:pPr>
              <w:rPr>
                <w:rFonts w:cs="Arial"/>
              </w:rPr>
            </w:pPr>
            <w:r w:rsidRPr="009E4EA0">
              <w:rPr>
                <w:rFonts w:cs="Arial"/>
              </w:rPr>
              <w:t>Electronic Dispatch Logging – a bi-directional message transfer mechanism. National Grid uses it to send instructions to Control Points and they use it to send BM Unit Data to National Grid. The instruction –issue/receiving part of EDL is referred to as an Automatic Logging Device (EDL) in the Grid Code, while the data submission part of EDL is referred to as Electronic Data Communication Facilities (EDL &amp; EDT).</w:t>
            </w:r>
          </w:p>
        </w:tc>
      </w:tr>
      <w:tr w:rsidR="00E7482E" w:rsidRPr="002357B9" w14:paraId="31DB68A4" w14:textId="77777777" w:rsidTr="00D01A22">
        <w:trPr>
          <w:cantSplit/>
        </w:trPr>
        <w:tc>
          <w:tcPr>
            <w:tcW w:w="2409" w:type="dxa"/>
          </w:tcPr>
          <w:p w14:paraId="024E1BA7" w14:textId="77777777" w:rsidR="00E7482E" w:rsidRPr="002357B9" w:rsidRDefault="00E7482E" w:rsidP="00E7482E">
            <w:pPr>
              <w:rPr>
                <w:rFonts w:cs="Arial"/>
              </w:rPr>
            </w:pPr>
            <w:r w:rsidRPr="002357B9">
              <w:rPr>
                <w:rFonts w:cs="Arial"/>
              </w:rPr>
              <w:lastRenderedPageBreak/>
              <w:t>EDT</w:t>
            </w:r>
          </w:p>
        </w:tc>
        <w:tc>
          <w:tcPr>
            <w:tcW w:w="6379" w:type="dxa"/>
          </w:tcPr>
          <w:p w14:paraId="098797E9" w14:textId="26A91068" w:rsidR="00E7482E" w:rsidRPr="002357B9" w:rsidRDefault="00E7482E" w:rsidP="00E7482E">
            <w:pPr>
              <w:rPr>
                <w:rFonts w:cs="Arial"/>
              </w:rPr>
            </w:pPr>
            <w:r w:rsidRPr="002357B9">
              <w:rPr>
                <w:rFonts w:cs="Arial"/>
              </w:rPr>
              <w:t xml:space="preserve">Electronic Data Transfer – Flat file transfer of submissions </w:t>
            </w:r>
            <w:r w:rsidR="00D8472F">
              <w:rPr>
                <w:sz w:val="24"/>
              </w:rPr>
              <w:t>from the BM Participant to National Grid. This is referred to</w:t>
            </w:r>
            <w:r w:rsidR="00D8472F">
              <w:rPr>
                <w:spacing w:val="1"/>
                <w:sz w:val="24"/>
              </w:rPr>
              <w:t xml:space="preserve"> </w:t>
            </w:r>
            <w:r w:rsidR="00D8472F">
              <w:rPr>
                <w:sz w:val="24"/>
              </w:rPr>
              <w:t>as Electronic Data Communication Facilities (EDL &amp; EDT)</w:t>
            </w:r>
            <w:r w:rsidR="00D8472F">
              <w:rPr>
                <w:spacing w:val="1"/>
                <w:sz w:val="24"/>
              </w:rPr>
              <w:t xml:space="preserve"> </w:t>
            </w:r>
            <w:r w:rsidR="00D8472F">
              <w:rPr>
                <w:sz w:val="24"/>
              </w:rPr>
              <w:t>in</w:t>
            </w:r>
            <w:r w:rsidR="00D8472F">
              <w:rPr>
                <w:spacing w:val="-1"/>
                <w:sz w:val="24"/>
              </w:rPr>
              <w:t xml:space="preserve"> </w:t>
            </w:r>
            <w:r w:rsidR="00D8472F">
              <w:rPr>
                <w:sz w:val="24"/>
              </w:rPr>
              <w:t>the</w:t>
            </w:r>
            <w:r w:rsidR="00D8472F">
              <w:rPr>
                <w:spacing w:val="-2"/>
                <w:sz w:val="24"/>
              </w:rPr>
              <w:t xml:space="preserve"> </w:t>
            </w:r>
            <w:r w:rsidR="00D8472F">
              <w:rPr>
                <w:sz w:val="24"/>
              </w:rPr>
              <w:t>Grid Code.</w:t>
            </w:r>
          </w:p>
        </w:tc>
      </w:tr>
      <w:tr w:rsidR="00E7482E" w:rsidRPr="002357B9" w14:paraId="0400A13C" w14:textId="77777777" w:rsidTr="00D01A22">
        <w:trPr>
          <w:cantSplit/>
        </w:trPr>
        <w:tc>
          <w:tcPr>
            <w:tcW w:w="2409" w:type="dxa"/>
          </w:tcPr>
          <w:p w14:paraId="3D497639" w14:textId="77777777" w:rsidR="00E7482E" w:rsidRPr="002357B9" w:rsidRDefault="00E7482E" w:rsidP="00E7482E">
            <w:pPr>
              <w:rPr>
                <w:rFonts w:cs="Arial"/>
              </w:rPr>
            </w:pPr>
            <w:r w:rsidRPr="002357B9">
              <w:rPr>
                <w:rFonts w:cs="Arial"/>
              </w:rPr>
              <w:t>Gate Closure</w:t>
            </w:r>
          </w:p>
        </w:tc>
        <w:tc>
          <w:tcPr>
            <w:tcW w:w="6379" w:type="dxa"/>
          </w:tcPr>
          <w:p w14:paraId="4649459E" w14:textId="5384F997" w:rsidR="00E7482E" w:rsidRPr="002357B9" w:rsidRDefault="00E7482E" w:rsidP="00E7482E">
            <w:pPr>
              <w:rPr>
                <w:rFonts w:cs="Arial"/>
              </w:rPr>
            </w:pPr>
            <w:r w:rsidRPr="002357B9">
              <w:rPr>
                <w:rFonts w:cs="Arial"/>
              </w:rPr>
              <w:t>Gate Closure for a Settlement Period is the spot time one Gate Closure Period in advance of the spot time at the start of that Settlement Period (see appendix A for further explanation)</w:t>
            </w:r>
          </w:p>
        </w:tc>
      </w:tr>
      <w:tr w:rsidR="00E7482E" w:rsidRPr="002357B9" w14:paraId="432C7520" w14:textId="77777777" w:rsidTr="005E6037">
        <w:trPr>
          <w:cantSplit/>
        </w:trPr>
        <w:tc>
          <w:tcPr>
            <w:tcW w:w="2409" w:type="dxa"/>
          </w:tcPr>
          <w:p w14:paraId="27361E51" w14:textId="77777777" w:rsidR="00E7482E" w:rsidRPr="002357B9" w:rsidRDefault="00E7482E" w:rsidP="00E7482E">
            <w:pPr>
              <w:rPr>
                <w:rFonts w:cs="Arial"/>
              </w:rPr>
            </w:pPr>
            <w:r w:rsidRPr="002357B9">
              <w:rPr>
                <w:rFonts w:cs="Arial"/>
              </w:rPr>
              <w:t>Gate Closure Period</w:t>
            </w:r>
          </w:p>
        </w:tc>
        <w:tc>
          <w:tcPr>
            <w:tcW w:w="6379" w:type="dxa"/>
          </w:tcPr>
          <w:p w14:paraId="6235C0A5" w14:textId="77777777" w:rsidR="00E7482E" w:rsidRPr="002357B9" w:rsidRDefault="00E7482E" w:rsidP="00E7482E">
            <w:pPr>
              <w:rPr>
                <w:rFonts w:cs="Arial"/>
              </w:rPr>
            </w:pPr>
            <w:r w:rsidRPr="002357B9">
              <w:rPr>
                <w:rFonts w:cs="Arial"/>
              </w:rPr>
              <w:t>The Gate Closure Period is the length of time between Gate Closure and the spot time at the start of the associated Settlement Period (see appendix A for further explanation)</w:t>
            </w:r>
          </w:p>
        </w:tc>
      </w:tr>
      <w:tr w:rsidR="00E7482E" w:rsidRPr="002357B9" w14:paraId="70FE88BC" w14:textId="77777777" w:rsidTr="005E6037">
        <w:trPr>
          <w:cantSplit/>
        </w:trPr>
        <w:tc>
          <w:tcPr>
            <w:tcW w:w="2409" w:type="dxa"/>
          </w:tcPr>
          <w:p w14:paraId="1B9617C8" w14:textId="77777777" w:rsidR="00E7482E" w:rsidRPr="002357B9" w:rsidRDefault="00E7482E" w:rsidP="00E7482E">
            <w:pPr>
              <w:rPr>
                <w:rFonts w:cs="Arial"/>
              </w:rPr>
            </w:pPr>
            <w:r w:rsidRPr="002357B9">
              <w:rPr>
                <w:rFonts w:cs="Arial"/>
              </w:rPr>
              <w:t>M</w:t>
            </w:r>
          </w:p>
        </w:tc>
        <w:tc>
          <w:tcPr>
            <w:tcW w:w="6379" w:type="dxa"/>
          </w:tcPr>
          <w:p w14:paraId="681B0E40" w14:textId="77777777" w:rsidR="00E7482E" w:rsidRPr="002357B9" w:rsidRDefault="00E7482E" w:rsidP="00E7482E">
            <w:pPr>
              <w:rPr>
                <w:rFonts w:cs="Arial"/>
              </w:rPr>
            </w:pPr>
            <w:r w:rsidRPr="002357B9">
              <w:rPr>
                <w:rFonts w:cs="Arial"/>
              </w:rPr>
              <w:t>A parameter used for some of the following validation rules – initially set to 239</w:t>
            </w:r>
          </w:p>
        </w:tc>
      </w:tr>
      <w:tr w:rsidR="00E7482E" w:rsidRPr="002357B9" w14:paraId="1933BB96" w14:textId="77777777" w:rsidTr="005E6037">
        <w:trPr>
          <w:cantSplit/>
        </w:trPr>
        <w:tc>
          <w:tcPr>
            <w:tcW w:w="2409" w:type="dxa"/>
          </w:tcPr>
          <w:p w14:paraId="6FD08C2E" w14:textId="77777777" w:rsidR="00E7482E" w:rsidRPr="002357B9" w:rsidRDefault="00E7482E" w:rsidP="00E7482E">
            <w:pPr>
              <w:rPr>
                <w:rFonts w:cs="Arial"/>
              </w:rPr>
            </w:pPr>
            <w:r w:rsidRPr="002357B9">
              <w:rPr>
                <w:rFonts w:cs="Arial"/>
              </w:rPr>
              <w:t>MEL</w:t>
            </w:r>
          </w:p>
        </w:tc>
        <w:tc>
          <w:tcPr>
            <w:tcW w:w="6379" w:type="dxa"/>
          </w:tcPr>
          <w:p w14:paraId="2E9EB287" w14:textId="77777777" w:rsidR="00E7482E" w:rsidRPr="002357B9" w:rsidRDefault="00E7482E" w:rsidP="00E5495F">
            <w:r w:rsidRPr="00C16AC8">
              <w:t>Maximum Export Limit</w:t>
            </w:r>
          </w:p>
        </w:tc>
      </w:tr>
      <w:tr w:rsidR="00E7482E" w:rsidRPr="002357B9" w14:paraId="1C78BD2B" w14:textId="77777777" w:rsidTr="005E6037">
        <w:trPr>
          <w:cantSplit/>
        </w:trPr>
        <w:tc>
          <w:tcPr>
            <w:tcW w:w="2409" w:type="dxa"/>
          </w:tcPr>
          <w:p w14:paraId="70B03B76" w14:textId="7D89E662" w:rsidR="00E7482E" w:rsidRPr="00B75818" w:rsidRDefault="008C0B8C" w:rsidP="00E7482E">
            <w:pPr>
              <w:rPr>
                <w:rFonts w:cs="Arial"/>
                <w:highlight w:val="yellow"/>
              </w:rPr>
            </w:pPr>
            <w:r w:rsidRPr="00B75818">
              <w:rPr>
                <w:rFonts w:cs="Arial"/>
                <w:highlight w:val="yellow"/>
              </w:rPr>
              <w:t>MDO</w:t>
            </w:r>
          </w:p>
        </w:tc>
        <w:tc>
          <w:tcPr>
            <w:tcW w:w="6379" w:type="dxa"/>
          </w:tcPr>
          <w:p w14:paraId="33E61322" w14:textId="2E583FC1" w:rsidR="00E7482E" w:rsidRPr="00B75818" w:rsidRDefault="008C0B8C" w:rsidP="00E7482E">
            <w:pPr>
              <w:rPr>
                <w:rFonts w:cs="Arial"/>
                <w:highlight w:val="yellow"/>
              </w:rPr>
            </w:pPr>
            <w:r w:rsidRPr="00B75818">
              <w:rPr>
                <w:rFonts w:cs="Arial"/>
                <w:highlight w:val="yellow"/>
              </w:rPr>
              <w:t xml:space="preserve">Maximum Delivery Offer </w:t>
            </w:r>
          </w:p>
        </w:tc>
      </w:tr>
      <w:tr w:rsidR="00E7482E" w:rsidRPr="002357B9" w14:paraId="4C1D95B9" w14:textId="77777777" w:rsidTr="005E6037">
        <w:trPr>
          <w:cantSplit/>
        </w:trPr>
        <w:tc>
          <w:tcPr>
            <w:tcW w:w="2409" w:type="dxa"/>
          </w:tcPr>
          <w:p w14:paraId="5EFDEED7" w14:textId="0A929639" w:rsidR="00E7482E" w:rsidRPr="00B75818" w:rsidRDefault="00EC5190" w:rsidP="00E7482E">
            <w:pPr>
              <w:rPr>
                <w:rFonts w:cs="Arial"/>
                <w:highlight w:val="yellow"/>
              </w:rPr>
            </w:pPr>
            <w:r w:rsidRPr="00B75818">
              <w:rPr>
                <w:rFonts w:cs="Arial"/>
                <w:highlight w:val="yellow"/>
              </w:rPr>
              <w:t>MDB</w:t>
            </w:r>
          </w:p>
        </w:tc>
        <w:tc>
          <w:tcPr>
            <w:tcW w:w="6379" w:type="dxa"/>
          </w:tcPr>
          <w:p w14:paraId="4EC08E3D" w14:textId="3499CAA5" w:rsidR="00E7482E" w:rsidRPr="00B75818" w:rsidRDefault="00EC5190" w:rsidP="00E7482E">
            <w:pPr>
              <w:rPr>
                <w:rFonts w:cs="Arial"/>
                <w:highlight w:val="yellow"/>
              </w:rPr>
            </w:pPr>
            <w:r w:rsidRPr="00B75818">
              <w:rPr>
                <w:rFonts w:cs="Arial"/>
                <w:highlight w:val="yellow"/>
              </w:rPr>
              <w:t xml:space="preserve">Maximum Delivery Bid </w:t>
            </w:r>
          </w:p>
        </w:tc>
      </w:tr>
      <w:tr w:rsidR="00E7482E" w:rsidRPr="002357B9" w14:paraId="363C5444" w14:textId="77777777" w:rsidTr="005E6037">
        <w:trPr>
          <w:cantSplit/>
        </w:trPr>
        <w:tc>
          <w:tcPr>
            <w:tcW w:w="2409" w:type="dxa"/>
          </w:tcPr>
          <w:p w14:paraId="2605B2B3" w14:textId="77777777" w:rsidR="00E7482E" w:rsidRPr="002357B9" w:rsidRDefault="00E7482E" w:rsidP="00E7482E">
            <w:pPr>
              <w:rPr>
                <w:rFonts w:cs="Arial"/>
              </w:rPr>
            </w:pPr>
            <w:r w:rsidRPr="002357B9">
              <w:rPr>
                <w:rFonts w:cs="Arial"/>
              </w:rPr>
              <w:t>MIL</w:t>
            </w:r>
          </w:p>
        </w:tc>
        <w:tc>
          <w:tcPr>
            <w:tcW w:w="6379" w:type="dxa"/>
          </w:tcPr>
          <w:p w14:paraId="43A5445C" w14:textId="77777777" w:rsidR="00E7482E" w:rsidRPr="002357B9" w:rsidRDefault="00E7482E" w:rsidP="00E7482E">
            <w:pPr>
              <w:rPr>
                <w:rFonts w:cs="Arial"/>
              </w:rPr>
            </w:pPr>
            <w:r w:rsidRPr="002357B9">
              <w:rPr>
                <w:rFonts w:cs="Arial"/>
              </w:rPr>
              <w:t>Maximum Import Limit</w:t>
            </w:r>
          </w:p>
        </w:tc>
      </w:tr>
      <w:tr w:rsidR="00E7482E" w:rsidRPr="002357B9" w14:paraId="15D3BFCD" w14:textId="77777777" w:rsidTr="005E6037">
        <w:trPr>
          <w:cantSplit/>
        </w:trPr>
        <w:tc>
          <w:tcPr>
            <w:tcW w:w="2409" w:type="dxa"/>
          </w:tcPr>
          <w:p w14:paraId="43797C2F" w14:textId="77777777" w:rsidR="00E7482E" w:rsidRPr="002357B9" w:rsidRDefault="00E7482E" w:rsidP="00E7482E">
            <w:pPr>
              <w:rPr>
                <w:rFonts w:cs="Arial"/>
              </w:rPr>
            </w:pPr>
            <w:r w:rsidRPr="002357B9">
              <w:rPr>
                <w:rFonts w:cs="Arial"/>
              </w:rPr>
              <w:t>MNZT</w:t>
            </w:r>
          </w:p>
        </w:tc>
        <w:tc>
          <w:tcPr>
            <w:tcW w:w="6379" w:type="dxa"/>
          </w:tcPr>
          <w:p w14:paraId="269DFBDB" w14:textId="77777777" w:rsidR="00E7482E" w:rsidRPr="002357B9" w:rsidRDefault="00E7482E" w:rsidP="00E7482E">
            <w:pPr>
              <w:rPr>
                <w:rFonts w:cs="Arial"/>
              </w:rPr>
            </w:pPr>
            <w:r w:rsidRPr="002357B9">
              <w:rPr>
                <w:rFonts w:cs="Arial"/>
              </w:rPr>
              <w:t>Minimum Non-Zero Time</w:t>
            </w:r>
          </w:p>
        </w:tc>
      </w:tr>
      <w:tr w:rsidR="00E7482E" w:rsidRPr="002357B9" w14:paraId="7D2EF7C2" w14:textId="77777777" w:rsidTr="005E6037">
        <w:trPr>
          <w:cantSplit/>
        </w:trPr>
        <w:tc>
          <w:tcPr>
            <w:tcW w:w="2409" w:type="dxa"/>
          </w:tcPr>
          <w:p w14:paraId="7771DAA2" w14:textId="77777777" w:rsidR="00E7482E" w:rsidRPr="002357B9" w:rsidRDefault="00E7482E" w:rsidP="00E7482E">
            <w:pPr>
              <w:rPr>
                <w:rFonts w:cs="Arial"/>
              </w:rPr>
            </w:pPr>
            <w:r w:rsidRPr="002357B9">
              <w:rPr>
                <w:rFonts w:cs="Arial"/>
              </w:rPr>
              <w:t>MZT</w:t>
            </w:r>
          </w:p>
        </w:tc>
        <w:tc>
          <w:tcPr>
            <w:tcW w:w="6379" w:type="dxa"/>
          </w:tcPr>
          <w:p w14:paraId="65DD7DC6" w14:textId="77777777" w:rsidR="00E7482E" w:rsidRPr="002357B9" w:rsidRDefault="00E7482E" w:rsidP="00E7482E">
            <w:pPr>
              <w:rPr>
                <w:rFonts w:cs="Arial"/>
              </w:rPr>
            </w:pPr>
            <w:r w:rsidRPr="002357B9">
              <w:rPr>
                <w:rFonts w:cs="Arial"/>
              </w:rPr>
              <w:t>Minimum Zero Time</w:t>
            </w:r>
          </w:p>
        </w:tc>
      </w:tr>
      <w:tr w:rsidR="00E7482E" w:rsidRPr="002357B9" w14:paraId="06CC2586" w14:textId="77777777" w:rsidTr="005E6037">
        <w:trPr>
          <w:cantSplit/>
        </w:trPr>
        <w:tc>
          <w:tcPr>
            <w:tcW w:w="2409" w:type="dxa"/>
          </w:tcPr>
          <w:p w14:paraId="0DE3BDB9" w14:textId="77777777" w:rsidR="00E7482E" w:rsidRPr="002357B9" w:rsidRDefault="00E7482E" w:rsidP="00E7482E">
            <w:pPr>
              <w:rPr>
                <w:rFonts w:cs="Arial"/>
              </w:rPr>
            </w:pPr>
            <w:r w:rsidRPr="002357B9">
              <w:rPr>
                <w:rFonts w:cs="Arial"/>
              </w:rPr>
              <w:t>N</w:t>
            </w:r>
          </w:p>
        </w:tc>
        <w:tc>
          <w:tcPr>
            <w:tcW w:w="6379" w:type="dxa"/>
          </w:tcPr>
          <w:p w14:paraId="74F21993" w14:textId="77777777" w:rsidR="00E7482E" w:rsidRPr="002357B9" w:rsidRDefault="00E7482E" w:rsidP="00E7482E">
            <w:pPr>
              <w:rPr>
                <w:rFonts w:cs="Arial"/>
              </w:rPr>
            </w:pPr>
            <w:r w:rsidRPr="002357B9">
              <w:rPr>
                <w:rFonts w:cs="Arial"/>
              </w:rPr>
              <w:t>A parameter used for some of the following validation rules – set to 59</w:t>
            </w:r>
          </w:p>
        </w:tc>
      </w:tr>
      <w:tr w:rsidR="00E7482E" w:rsidRPr="002357B9" w14:paraId="2B49FE8A" w14:textId="77777777" w:rsidTr="005E6037">
        <w:trPr>
          <w:cantSplit/>
        </w:trPr>
        <w:tc>
          <w:tcPr>
            <w:tcW w:w="2409" w:type="dxa"/>
          </w:tcPr>
          <w:p w14:paraId="60C848BD" w14:textId="77777777" w:rsidR="00E7482E" w:rsidRPr="002357B9" w:rsidRDefault="00E7482E" w:rsidP="00E7482E">
            <w:pPr>
              <w:rPr>
                <w:rFonts w:cs="Arial"/>
              </w:rPr>
            </w:pPr>
            <w:r w:rsidRPr="002357B9">
              <w:rPr>
                <w:rFonts w:cs="Arial"/>
              </w:rPr>
              <w:t>NDZ</w:t>
            </w:r>
          </w:p>
        </w:tc>
        <w:tc>
          <w:tcPr>
            <w:tcW w:w="6379" w:type="dxa"/>
          </w:tcPr>
          <w:p w14:paraId="7E9B6A4D" w14:textId="77777777" w:rsidR="00E7482E" w:rsidRPr="002357B9" w:rsidRDefault="00E7482E" w:rsidP="00E7482E">
            <w:pPr>
              <w:rPr>
                <w:rFonts w:cs="Arial"/>
              </w:rPr>
            </w:pPr>
            <w:r w:rsidRPr="002357B9">
              <w:rPr>
                <w:rFonts w:cs="Arial"/>
              </w:rPr>
              <w:t>Notice to Deviate from Zero</w:t>
            </w:r>
          </w:p>
        </w:tc>
      </w:tr>
      <w:tr w:rsidR="00E7482E" w:rsidRPr="002357B9" w14:paraId="433F0577" w14:textId="77777777" w:rsidTr="005E6037">
        <w:trPr>
          <w:cantSplit/>
        </w:trPr>
        <w:tc>
          <w:tcPr>
            <w:tcW w:w="2409" w:type="dxa"/>
          </w:tcPr>
          <w:p w14:paraId="50B6C3A2" w14:textId="77777777" w:rsidR="00E7482E" w:rsidRPr="002357B9" w:rsidRDefault="00E7482E" w:rsidP="00E7482E">
            <w:pPr>
              <w:rPr>
                <w:rFonts w:cs="Arial"/>
              </w:rPr>
            </w:pPr>
            <w:r w:rsidRPr="002357B9">
              <w:rPr>
                <w:rFonts w:cs="Arial"/>
              </w:rPr>
              <w:t>NETA</w:t>
            </w:r>
          </w:p>
        </w:tc>
        <w:tc>
          <w:tcPr>
            <w:tcW w:w="6379" w:type="dxa"/>
          </w:tcPr>
          <w:p w14:paraId="0E7BECFB" w14:textId="77777777" w:rsidR="00E7482E" w:rsidRPr="002357B9" w:rsidRDefault="00E7482E" w:rsidP="00E7482E">
            <w:pPr>
              <w:rPr>
                <w:rFonts w:cs="Arial"/>
              </w:rPr>
            </w:pPr>
            <w:r w:rsidRPr="002357B9">
              <w:rPr>
                <w:rFonts w:cs="Arial"/>
              </w:rPr>
              <w:t>New Electricity Trading Arrangements</w:t>
            </w:r>
          </w:p>
        </w:tc>
      </w:tr>
      <w:tr w:rsidR="00E7482E" w:rsidRPr="002357B9" w14:paraId="06F96F70" w14:textId="77777777" w:rsidTr="00E5495F">
        <w:trPr>
          <w:cantSplit/>
        </w:trPr>
        <w:tc>
          <w:tcPr>
            <w:tcW w:w="2409" w:type="dxa"/>
          </w:tcPr>
          <w:p w14:paraId="63C18D7B" w14:textId="77777777" w:rsidR="00E7482E" w:rsidRPr="002357B9" w:rsidRDefault="00E7482E" w:rsidP="00E7482E">
            <w:pPr>
              <w:rPr>
                <w:rFonts w:cs="Arial"/>
              </w:rPr>
            </w:pPr>
            <w:r w:rsidRPr="002357B9">
              <w:rPr>
                <w:rFonts w:cs="Arial"/>
              </w:rPr>
              <w:t>Notification Time</w:t>
            </w:r>
          </w:p>
        </w:tc>
        <w:tc>
          <w:tcPr>
            <w:tcW w:w="6379" w:type="dxa"/>
          </w:tcPr>
          <w:p w14:paraId="135D8D11" w14:textId="7C9F54CA" w:rsidR="00E7482E" w:rsidRPr="002357B9" w:rsidRDefault="00E7482E" w:rsidP="00E7482E">
            <w:pPr>
              <w:rPr>
                <w:rFonts w:cs="Arial"/>
              </w:rPr>
            </w:pPr>
            <w:r w:rsidRPr="002357B9">
              <w:rPr>
                <w:rFonts w:cs="Arial"/>
              </w:rPr>
              <w:t>The time at which the transfer of a submission to the N</w:t>
            </w:r>
            <w:r w:rsidR="005E3D35">
              <w:rPr>
                <w:rFonts w:cs="Arial"/>
              </w:rPr>
              <w:t>ational Grid</w:t>
            </w:r>
            <w:r w:rsidRPr="002357B9">
              <w:rPr>
                <w:rFonts w:cs="Arial"/>
              </w:rPr>
              <w:t xml:space="preserve"> System is completed.</w:t>
            </w:r>
          </w:p>
        </w:tc>
      </w:tr>
      <w:tr w:rsidR="00E7482E" w:rsidRPr="002357B9" w14:paraId="0F4985ED" w14:textId="77777777" w:rsidTr="005E6037">
        <w:trPr>
          <w:cantSplit/>
        </w:trPr>
        <w:tc>
          <w:tcPr>
            <w:tcW w:w="2409" w:type="dxa"/>
          </w:tcPr>
          <w:p w14:paraId="2A34E040" w14:textId="77777777" w:rsidR="00E7482E" w:rsidRPr="002357B9" w:rsidRDefault="00E7482E" w:rsidP="00E7482E">
            <w:pPr>
              <w:rPr>
                <w:rFonts w:cs="Arial"/>
              </w:rPr>
            </w:pPr>
            <w:r w:rsidRPr="002357B9">
              <w:rPr>
                <w:rFonts w:cs="Arial"/>
              </w:rPr>
              <w:t>NTB</w:t>
            </w:r>
          </w:p>
        </w:tc>
        <w:tc>
          <w:tcPr>
            <w:tcW w:w="6379" w:type="dxa"/>
          </w:tcPr>
          <w:p w14:paraId="498BB271" w14:textId="77777777" w:rsidR="00E7482E" w:rsidRPr="002357B9" w:rsidRDefault="00E7482E" w:rsidP="00E7482E">
            <w:pPr>
              <w:rPr>
                <w:rFonts w:cs="Arial"/>
              </w:rPr>
            </w:pPr>
            <w:r w:rsidRPr="002357B9">
              <w:rPr>
                <w:rFonts w:cs="Arial"/>
              </w:rPr>
              <w:t>Notice to Deliver Bids</w:t>
            </w:r>
          </w:p>
        </w:tc>
      </w:tr>
      <w:tr w:rsidR="00E7482E" w:rsidRPr="002357B9" w14:paraId="2C022D8F" w14:textId="77777777" w:rsidTr="005E6037">
        <w:trPr>
          <w:cantSplit/>
        </w:trPr>
        <w:tc>
          <w:tcPr>
            <w:tcW w:w="2409" w:type="dxa"/>
          </w:tcPr>
          <w:p w14:paraId="12A385A7" w14:textId="77777777" w:rsidR="00E7482E" w:rsidRPr="002357B9" w:rsidRDefault="00E7482E" w:rsidP="00E7482E">
            <w:pPr>
              <w:rPr>
                <w:rFonts w:cs="Arial"/>
              </w:rPr>
            </w:pPr>
            <w:r w:rsidRPr="002357B9">
              <w:rPr>
                <w:rFonts w:cs="Arial"/>
              </w:rPr>
              <w:t>NTO</w:t>
            </w:r>
          </w:p>
        </w:tc>
        <w:tc>
          <w:tcPr>
            <w:tcW w:w="6379" w:type="dxa"/>
          </w:tcPr>
          <w:p w14:paraId="264B261F" w14:textId="77777777" w:rsidR="00E7482E" w:rsidRPr="002357B9" w:rsidRDefault="00E7482E" w:rsidP="00E7482E">
            <w:pPr>
              <w:rPr>
                <w:rFonts w:cs="Arial"/>
              </w:rPr>
            </w:pPr>
            <w:r w:rsidRPr="002357B9">
              <w:rPr>
                <w:rFonts w:cs="Arial"/>
              </w:rPr>
              <w:t>Notice to Deliver Offers</w:t>
            </w:r>
          </w:p>
        </w:tc>
      </w:tr>
      <w:tr w:rsidR="00E7482E" w:rsidRPr="002357B9" w14:paraId="566327BE" w14:textId="77777777" w:rsidTr="005E6037">
        <w:trPr>
          <w:cantSplit/>
        </w:trPr>
        <w:tc>
          <w:tcPr>
            <w:tcW w:w="2409" w:type="dxa"/>
          </w:tcPr>
          <w:p w14:paraId="6A9A8690" w14:textId="77777777" w:rsidR="00E7482E" w:rsidRPr="002357B9" w:rsidRDefault="00E7482E" w:rsidP="00E7482E">
            <w:pPr>
              <w:rPr>
                <w:rFonts w:cs="Arial"/>
              </w:rPr>
            </w:pPr>
            <w:r w:rsidRPr="002357B9">
              <w:rPr>
                <w:rFonts w:cs="Arial"/>
              </w:rPr>
              <w:t>Operational Day</w:t>
            </w:r>
          </w:p>
        </w:tc>
        <w:tc>
          <w:tcPr>
            <w:tcW w:w="6379" w:type="dxa"/>
          </w:tcPr>
          <w:p w14:paraId="45292452" w14:textId="77777777" w:rsidR="00E7482E" w:rsidRPr="002357B9" w:rsidRDefault="00E7482E" w:rsidP="00E7482E">
            <w:pPr>
              <w:rPr>
                <w:rFonts w:cs="Arial"/>
              </w:rPr>
            </w:pPr>
            <w:r w:rsidRPr="002357B9">
              <w:rPr>
                <w:rFonts w:cs="Arial"/>
              </w:rPr>
              <w:t>Runs from 05:00 to 05:00 local time</w:t>
            </w:r>
          </w:p>
        </w:tc>
      </w:tr>
      <w:tr w:rsidR="00E7482E" w:rsidRPr="002357B9" w14:paraId="3413AEC2" w14:textId="77777777" w:rsidTr="00E5495F">
        <w:trPr>
          <w:cantSplit/>
        </w:trPr>
        <w:tc>
          <w:tcPr>
            <w:tcW w:w="2409" w:type="dxa"/>
          </w:tcPr>
          <w:p w14:paraId="34F88894" w14:textId="77777777" w:rsidR="00E7482E" w:rsidRPr="002357B9" w:rsidRDefault="00E7482E" w:rsidP="00E7482E">
            <w:pPr>
              <w:rPr>
                <w:rFonts w:cs="Arial"/>
              </w:rPr>
            </w:pPr>
            <w:r w:rsidRPr="002357B9">
              <w:rPr>
                <w:rFonts w:cs="Arial"/>
              </w:rPr>
              <w:lastRenderedPageBreak/>
              <w:t>Submission Maximum Date</w:t>
            </w:r>
          </w:p>
        </w:tc>
        <w:tc>
          <w:tcPr>
            <w:tcW w:w="6379" w:type="dxa"/>
          </w:tcPr>
          <w:p w14:paraId="3D9C6677" w14:textId="0784CC36" w:rsidR="00E7482E" w:rsidRPr="002357B9" w:rsidRDefault="00E7482E" w:rsidP="00E7482E">
            <w:pPr>
              <w:rPr>
                <w:rFonts w:cs="Arial"/>
              </w:rPr>
            </w:pPr>
            <w:r w:rsidRPr="002357B9">
              <w:rPr>
                <w:rFonts w:cs="Arial"/>
              </w:rPr>
              <w:t xml:space="preserve">A maximum limit will be placed on the date/times allowed in a given submission. From 05:00 to 11:00 local time the Submission Maximum Date is set equal to the end of the current Operational Day + 4 days. From 11:00 to 05:00 local time the Submission Maximum Date is equal to the end of the current Operational Day + 5 days. If a single record within a submission extends beyond this date the entire submission for the </w:t>
            </w:r>
            <w:r w:rsidR="00E949DE">
              <w:rPr>
                <w:rFonts w:cs="Arial"/>
              </w:rPr>
              <w:t>BM Unit</w:t>
            </w:r>
            <w:r w:rsidRPr="002357B9">
              <w:rPr>
                <w:rFonts w:cs="Arial"/>
              </w:rPr>
              <w:t xml:space="preserve"> would be rejected (see appendix A for further explanation)</w:t>
            </w:r>
          </w:p>
        </w:tc>
      </w:tr>
      <w:tr w:rsidR="00E7482E" w:rsidRPr="002357B9" w14:paraId="200C8259" w14:textId="77777777" w:rsidTr="00E5495F">
        <w:trPr>
          <w:cantSplit/>
          <w:trHeight w:val="2010"/>
        </w:trPr>
        <w:tc>
          <w:tcPr>
            <w:tcW w:w="2409" w:type="dxa"/>
          </w:tcPr>
          <w:p w14:paraId="7EFAFF43" w14:textId="77777777" w:rsidR="00E7482E" w:rsidRPr="002357B9" w:rsidRDefault="00E7482E" w:rsidP="00E7482E">
            <w:pPr>
              <w:rPr>
                <w:rFonts w:cs="Arial"/>
              </w:rPr>
            </w:pPr>
            <w:r w:rsidRPr="002357B9">
              <w:rPr>
                <w:rFonts w:cs="Arial"/>
              </w:rPr>
              <w:t>PN</w:t>
            </w:r>
          </w:p>
        </w:tc>
        <w:tc>
          <w:tcPr>
            <w:tcW w:w="6379" w:type="dxa"/>
          </w:tcPr>
          <w:p w14:paraId="7E1FABBE" w14:textId="0961731A" w:rsidR="00E7482E" w:rsidRPr="002357B9" w:rsidRDefault="00E7482E" w:rsidP="00E7482E">
            <w:pPr>
              <w:rPr>
                <w:rFonts w:cs="Arial"/>
              </w:rPr>
            </w:pPr>
            <w:r w:rsidRPr="002357B9">
              <w:rPr>
                <w:rFonts w:cs="Arial"/>
              </w:rPr>
              <w:t xml:space="preserve">The Physical Notification (PN) for a BM Unit is the expected level of export or import for that BM Unit in the absence of any Balancing Mechanism Bid-Offer Acceptances from </w:t>
            </w:r>
            <w:r w:rsidR="004C4C26">
              <w:rPr>
                <w:rFonts w:cs="Arial"/>
              </w:rPr>
              <w:t>ESO</w:t>
            </w:r>
            <w:r w:rsidRPr="002357B9">
              <w:rPr>
                <w:rFonts w:cs="Arial"/>
              </w:rPr>
              <w:t>.  The submissions of PN provided at the day-ahead stage for the following Operational Day are termed the Initial Physical Notification (IPN).  It is expected that further PNs will be submitted after this time.  At Gate Closure, the PN submissions applicable for the period for which the gate has closed then become the Final Physical Notification (FPN) for that period.</w:t>
            </w:r>
          </w:p>
        </w:tc>
      </w:tr>
      <w:tr w:rsidR="00E7482E" w:rsidRPr="002357B9" w14:paraId="2862736B" w14:textId="77777777" w:rsidTr="00E5495F">
        <w:trPr>
          <w:cantSplit/>
        </w:trPr>
        <w:tc>
          <w:tcPr>
            <w:tcW w:w="2409" w:type="dxa"/>
          </w:tcPr>
          <w:p w14:paraId="1AF16095" w14:textId="77777777" w:rsidR="00E7482E" w:rsidRPr="002357B9" w:rsidRDefault="00E7482E" w:rsidP="00E7482E">
            <w:pPr>
              <w:rPr>
                <w:rFonts w:cs="Arial"/>
              </w:rPr>
            </w:pPr>
            <w:r w:rsidRPr="002357B9">
              <w:rPr>
                <w:rFonts w:cs="Arial"/>
              </w:rPr>
              <w:t>QPN</w:t>
            </w:r>
          </w:p>
        </w:tc>
        <w:tc>
          <w:tcPr>
            <w:tcW w:w="6379" w:type="dxa"/>
          </w:tcPr>
          <w:p w14:paraId="3912FC36" w14:textId="7A896949" w:rsidR="00E7482E" w:rsidRPr="002357B9" w:rsidRDefault="00E7482E" w:rsidP="00E7482E">
            <w:pPr>
              <w:rPr>
                <w:rFonts w:cs="Arial"/>
              </w:rPr>
            </w:pPr>
            <w:r w:rsidRPr="002357B9">
              <w:rPr>
                <w:rFonts w:cs="Arial"/>
              </w:rPr>
              <w:t xml:space="preserve">A Quiescent Physical Notification is a MW value expressing the level of demand expected to be consumed by an underlying process that forms part of the operation of a particular </w:t>
            </w:r>
            <w:r w:rsidR="00C16AC8">
              <w:rPr>
                <w:rFonts w:cs="Arial"/>
              </w:rPr>
              <w:t>BM Unit</w:t>
            </w:r>
            <w:r w:rsidRPr="002357B9">
              <w:rPr>
                <w:rFonts w:cs="Arial"/>
              </w:rPr>
              <w:t xml:space="preserve"> at any particular time</w:t>
            </w:r>
          </w:p>
        </w:tc>
      </w:tr>
      <w:tr w:rsidR="00E7482E" w:rsidRPr="002357B9" w14:paraId="3B9A1BB7" w14:textId="77777777" w:rsidTr="00E5495F">
        <w:trPr>
          <w:cantSplit/>
        </w:trPr>
        <w:tc>
          <w:tcPr>
            <w:tcW w:w="2409" w:type="dxa"/>
          </w:tcPr>
          <w:p w14:paraId="63F29481" w14:textId="77777777" w:rsidR="00E7482E" w:rsidRPr="002357B9" w:rsidRDefault="00E7482E" w:rsidP="00E7482E">
            <w:pPr>
              <w:rPr>
                <w:rFonts w:cs="Arial"/>
              </w:rPr>
            </w:pPr>
            <w:r w:rsidRPr="002357B9">
              <w:rPr>
                <w:rFonts w:cs="Arial"/>
              </w:rPr>
              <w:t>RDRE</w:t>
            </w:r>
          </w:p>
        </w:tc>
        <w:tc>
          <w:tcPr>
            <w:tcW w:w="6379" w:type="dxa"/>
          </w:tcPr>
          <w:p w14:paraId="6C380163" w14:textId="0499023F" w:rsidR="00E7482E" w:rsidRPr="002357B9" w:rsidRDefault="00E7482E" w:rsidP="00E7482E">
            <w:pPr>
              <w:rPr>
                <w:rFonts w:cs="Arial"/>
              </w:rPr>
            </w:pPr>
            <w:r w:rsidRPr="002357B9">
              <w:rPr>
                <w:rFonts w:cs="Arial"/>
              </w:rPr>
              <w:t xml:space="preserve">Run-down Rates for an Exporting </w:t>
            </w:r>
            <w:r w:rsidR="00C16AC8">
              <w:rPr>
                <w:rFonts w:cs="Arial"/>
              </w:rPr>
              <w:t>BM Unit</w:t>
            </w:r>
          </w:p>
        </w:tc>
      </w:tr>
      <w:tr w:rsidR="00E7482E" w:rsidRPr="002357B9" w14:paraId="7CD997C1" w14:textId="77777777" w:rsidTr="00E5495F">
        <w:trPr>
          <w:cantSplit/>
        </w:trPr>
        <w:tc>
          <w:tcPr>
            <w:tcW w:w="2409" w:type="dxa"/>
          </w:tcPr>
          <w:p w14:paraId="222612ED" w14:textId="77777777" w:rsidR="00E7482E" w:rsidRPr="002357B9" w:rsidRDefault="00E7482E" w:rsidP="00E7482E">
            <w:pPr>
              <w:rPr>
                <w:rFonts w:cs="Arial"/>
              </w:rPr>
            </w:pPr>
            <w:r w:rsidRPr="002357B9">
              <w:rPr>
                <w:rFonts w:cs="Arial"/>
              </w:rPr>
              <w:t>RDRI</w:t>
            </w:r>
          </w:p>
        </w:tc>
        <w:tc>
          <w:tcPr>
            <w:tcW w:w="6379" w:type="dxa"/>
          </w:tcPr>
          <w:p w14:paraId="29B0C09A" w14:textId="7CF7CD93" w:rsidR="00E7482E" w:rsidRPr="002357B9" w:rsidRDefault="00E7482E" w:rsidP="00E7482E">
            <w:pPr>
              <w:rPr>
                <w:rFonts w:cs="Arial"/>
              </w:rPr>
            </w:pPr>
            <w:r w:rsidRPr="002357B9">
              <w:rPr>
                <w:rFonts w:cs="Arial"/>
              </w:rPr>
              <w:t xml:space="preserve">Run-down Rates for an Importing </w:t>
            </w:r>
            <w:r w:rsidR="00C16AC8">
              <w:rPr>
                <w:rFonts w:cs="Arial"/>
              </w:rPr>
              <w:t>BM Unit</w:t>
            </w:r>
          </w:p>
        </w:tc>
      </w:tr>
      <w:tr w:rsidR="00E7482E" w:rsidRPr="002357B9" w14:paraId="35398CEA" w14:textId="77777777" w:rsidTr="00E5495F">
        <w:trPr>
          <w:cantSplit/>
        </w:trPr>
        <w:tc>
          <w:tcPr>
            <w:tcW w:w="2409" w:type="dxa"/>
          </w:tcPr>
          <w:p w14:paraId="429FAFB7" w14:textId="77777777" w:rsidR="00E7482E" w:rsidRPr="002357B9" w:rsidRDefault="00E7482E" w:rsidP="00E7482E">
            <w:pPr>
              <w:rPr>
                <w:rFonts w:cs="Arial"/>
              </w:rPr>
            </w:pPr>
            <w:r w:rsidRPr="002357B9">
              <w:rPr>
                <w:rFonts w:cs="Arial"/>
              </w:rPr>
              <w:t>RURE</w:t>
            </w:r>
          </w:p>
        </w:tc>
        <w:tc>
          <w:tcPr>
            <w:tcW w:w="6379" w:type="dxa"/>
          </w:tcPr>
          <w:p w14:paraId="0324C8D7" w14:textId="4996846D" w:rsidR="00E7482E" w:rsidRPr="002357B9" w:rsidRDefault="00E7482E" w:rsidP="00E7482E">
            <w:pPr>
              <w:rPr>
                <w:rFonts w:cs="Arial"/>
              </w:rPr>
            </w:pPr>
            <w:r w:rsidRPr="002357B9">
              <w:rPr>
                <w:rFonts w:cs="Arial"/>
              </w:rPr>
              <w:t xml:space="preserve">Run-up Rates for an Exporting </w:t>
            </w:r>
            <w:r w:rsidR="00C16AC8">
              <w:rPr>
                <w:rFonts w:cs="Arial"/>
              </w:rPr>
              <w:t>BM Unit</w:t>
            </w:r>
          </w:p>
        </w:tc>
      </w:tr>
      <w:tr w:rsidR="00E7482E" w:rsidRPr="002357B9" w14:paraId="59531BD6" w14:textId="77777777" w:rsidTr="00E5495F">
        <w:trPr>
          <w:cantSplit/>
        </w:trPr>
        <w:tc>
          <w:tcPr>
            <w:tcW w:w="2409" w:type="dxa"/>
          </w:tcPr>
          <w:p w14:paraId="7BDFB84F" w14:textId="77777777" w:rsidR="00E7482E" w:rsidRPr="002357B9" w:rsidRDefault="00E7482E" w:rsidP="00E7482E">
            <w:pPr>
              <w:rPr>
                <w:rFonts w:cs="Arial"/>
              </w:rPr>
            </w:pPr>
            <w:r w:rsidRPr="002357B9">
              <w:rPr>
                <w:rFonts w:cs="Arial"/>
              </w:rPr>
              <w:t>RURI</w:t>
            </w:r>
          </w:p>
        </w:tc>
        <w:tc>
          <w:tcPr>
            <w:tcW w:w="6379" w:type="dxa"/>
          </w:tcPr>
          <w:p w14:paraId="50AEB498" w14:textId="2E632589" w:rsidR="00E7482E" w:rsidRPr="002357B9" w:rsidRDefault="00E7482E" w:rsidP="00E7482E">
            <w:pPr>
              <w:rPr>
                <w:rFonts w:cs="Arial"/>
              </w:rPr>
            </w:pPr>
            <w:r w:rsidRPr="002357B9">
              <w:rPr>
                <w:rFonts w:cs="Arial"/>
              </w:rPr>
              <w:t xml:space="preserve">Run-up Rates for an Importing </w:t>
            </w:r>
            <w:r w:rsidR="00C16AC8">
              <w:rPr>
                <w:rFonts w:cs="Arial"/>
              </w:rPr>
              <w:t>BM Unit</w:t>
            </w:r>
          </w:p>
        </w:tc>
      </w:tr>
      <w:tr w:rsidR="00E7482E" w:rsidRPr="002357B9" w14:paraId="3ABC4A89" w14:textId="77777777" w:rsidTr="00E5495F">
        <w:trPr>
          <w:cantSplit/>
        </w:trPr>
        <w:tc>
          <w:tcPr>
            <w:tcW w:w="2409" w:type="dxa"/>
          </w:tcPr>
          <w:p w14:paraId="645FBACE" w14:textId="77777777" w:rsidR="00E7482E" w:rsidRPr="002357B9" w:rsidRDefault="00E7482E" w:rsidP="00E7482E">
            <w:pPr>
              <w:rPr>
                <w:rFonts w:cs="Arial"/>
              </w:rPr>
            </w:pPr>
            <w:r w:rsidRPr="002357B9">
              <w:rPr>
                <w:rFonts w:cs="Arial"/>
              </w:rPr>
              <w:t>SEL</w:t>
            </w:r>
          </w:p>
        </w:tc>
        <w:tc>
          <w:tcPr>
            <w:tcW w:w="6379" w:type="dxa"/>
          </w:tcPr>
          <w:p w14:paraId="478E576A" w14:textId="77777777" w:rsidR="00E7482E" w:rsidRPr="002357B9" w:rsidRDefault="00E7482E" w:rsidP="00E7482E">
            <w:pPr>
              <w:rPr>
                <w:rFonts w:cs="Arial"/>
              </w:rPr>
            </w:pPr>
            <w:r w:rsidRPr="002357B9">
              <w:rPr>
                <w:rFonts w:cs="Arial"/>
              </w:rPr>
              <w:t>Stable Export Limit</w:t>
            </w:r>
          </w:p>
        </w:tc>
      </w:tr>
      <w:tr w:rsidR="00E7482E" w:rsidRPr="002357B9" w14:paraId="1679E5AB" w14:textId="77777777" w:rsidTr="00E5495F">
        <w:trPr>
          <w:cantSplit/>
        </w:trPr>
        <w:tc>
          <w:tcPr>
            <w:tcW w:w="2409" w:type="dxa"/>
          </w:tcPr>
          <w:p w14:paraId="6484391E" w14:textId="77777777" w:rsidR="00E7482E" w:rsidRPr="002357B9" w:rsidRDefault="00E7482E" w:rsidP="00E7482E">
            <w:pPr>
              <w:rPr>
                <w:rFonts w:cs="Arial"/>
              </w:rPr>
            </w:pPr>
            <w:r w:rsidRPr="002357B9">
              <w:rPr>
                <w:rFonts w:cs="Arial"/>
              </w:rPr>
              <w:t>SIL</w:t>
            </w:r>
          </w:p>
        </w:tc>
        <w:tc>
          <w:tcPr>
            <w:tcW w:w="6379" w:type="dxa"/>
          </w:tcPr>
          <w:p w14:paraId="3F901B73" w14:textId="77777777" w:rsidR="00E7482E" w:rsidRPr="002357B9" w:rsidRDefault="00E7482E" w:rsidP="00E7482E">
            <w:pPr>
              <w:rPr>
                <w:rFonts w:cs="Arial"/>
              </w:rPr>
            </w:pPr>
            <w:r w:rsidRPr="002357B9">
              <w:rPr>
                <w:rFonts w:cs="Arial"/>
              </w:rPr>
              <w:t>Stable Import Limit</w:t>
            </w:r>
          </w:p>
        </w:tc>
      </w:tr>
      <w:tr w:rsidR="00E7482E" w:rsidRPr="002357B9" w14:paraId="05908587" w14:textId="77777777" w:rsidTr="00E5495F">
        <w:trPr>
          <w:cantSplit/>
        </w:trPr>
        <w:tc>
          <w:tcPr>
            <w:tcW w:w="2409" w:type="dxa"/>
          </w:tcPr>
          <w:p w14:paraId="5D6C9142" w14:textId="77777777" w:rsidR="00E7482E" w:rsidRPr="002357B9" w:rsidRDefault="00E7482E" w:rsidP="00E7482E">
            <w:pPr>
              <w:rPr>
                <w:rFonts w:cs="Arial"/>
              </w:rPr>
            </w:pPr>
            <w:r w:rsidRPr="002357B9">
              <w:rPr>
                <w:rFonts w:cs="Arial"/>
              </w:rPr>
              <w:t>U</w:t>
            </w:r>
          </w:p>
        </w:tc>
        <w:tc>
          <w:tcPr>
            <w:tcW w:w="6379" w:type="dxa"/>
          </w:tcPr>
          <w:p w14:paraId="290D7D66" w14:textId="77777777" w:rsidR="00E7482E" w:rsidRPr="002357B9" w:rsidRDefault="00E7482E" w:rsidP="00E7482E">
            <w:pPr>
              <w:rPr>
                <w:rFonts w:cs="Arial"/>
              </w:rPr>
            </w:pPr>
            <w:r w:rsidRPr="002357B9">
              <w:rPr>
                <w:rFonts w:cs="Arial"/>
              </w:rPr>
              <w:t>A parameter used for some of the following validation rules – initially set to –99999</w:t>
            </w:r>
          </w:p>
        </w:tc>
      </w:tr>
      <w:tr w:rsidR="00E7482E" w:rsidRPr="002357B9" w14:paraId="50B33DD6" w14:textId="77777777" w:rsidTr="00E5495F">
        <w:trPr>
          <w:cantSplit/>
        </w:trPr>
        <w:tc>
          <w:tcPr>
            <w:tcW w:w="2409" w:type="dxa"/>
          </w:tcPr>
          <w:p w14:paraId="145F4CDC" w14:textId="77777777" w:rsidR="00E7482E" w:rsidRPr="002357B9" w:rsidRDefault="00E7482E" w:rsidP="00E7482E">
            <w:pPr>
              <w:rPr>
                <w:rFonts w:cs="Arial"/>
              </w:rPr>
            </w:pPr>
            <w:r w:rsidRPr="002357B9">
              <w:rPr>
                <w:rFonts w:cs="Arial"/>
              </w:rPr>
              <w:t>V</w:t>
            </w:r>
          </w:p>
        </w:tc>
        <w:tc>
          <w:tcPr>
            <w:tcW w:w="6379" w:type="dxa"/>
          </w:tcPr>
          <w:p w14:paraId="27144BF8" w14:textId="77777777" w:rsidR="00E7482E" w:rsidRPr="002357B9" w:rsidRDefault="00E7482E" w:rsidP="00E7482E">
            <w:pPr>
              <w:rPr>
                <w:rFonts w:cs="Arial"/>
              </w:rPr>
            </w:pPr>
            <w:r w:rsidRPr="002357B9">
              <w:rPr>
                <w:rFonts w:cs="Arial"/>
              </w:rPr>
              <w:t>A parameter used for some of the following validation rules – initially set to 99999</w:t>
            </w:r>
          </w:p>
        </w:tc>
      </w:tr>
    </w:tbl>
    <w:p w14:paraId="0758254B" w14:textId="77777777" w:rsidR="00D77312" w:rsidRDefault="00D77312" w:rsidP="00D77312">
      <w:pPr>
        <w:ind w:left="851"/>
      </w:pPr>
    </w:p>
    <w:p w14:paraId="5B9B6CF6" w14:textId="4F7D7963" w:rsidR="00D77312" w:rsidRPr="002357B9" w:rsidRDefault="00D77312" w:rsidP="00D77312">
      <w:pPr>
        <w:ind w:left="851"/>
        <w:rPr>
          <w:rFonts w:cs="Arial"/>
        </w:rPr>
      </w:pPr>
      <w:r w:rsidRPr="002357B9">
        <w:rPr>
          <w:rFonts w:cs="Arial"/>
        </w:rPr>
        <w:t xml:space="preserve">The </w:t>
      </w:r>
      <w:r w:rsidR="00C16AC8">
        <w:rPr>
          <w:rFonts w:cs="Arial"/>
        </w:rPr>
        <w:t xml:space="preserve">majority of the </w:t>
      </w:r>
      <w:r w:rsidRPr="002357B9">
        <w:rPr>
          <w:rFonts w:cs="Arial"/>
        </w:rPr>
        <w:t xml:space="preserve">terms used here are </w:t>
      </w:r>
      <w:r w:rsidR="00C16AC8">
        <w:rPr>
          <w:rFonts w:cs="Arial"/>
        </w:rPr>
        <w:t xml:space="preserve">as </w:t>
      </w:r>
      <w:r w:rsidRPr="002357B9">
        <w:rPr>
          <w:rFonts w:cs="Arial"/>
        </w:rPr>
        <w:t>defined in reference 1</w:t>
      </w:r>
      <w:r w:rsidR="00C16AC8">
        <w:rPr>
          <w:rFonts w:cs="Arial"/>
        </w:rPr>
        <w:t xml:space="preserve"> and </w:t>
      </w:r>
      <w:r w:rsidR="00C16AC8">
        <w:rPr>
          <w:rFonts w:cs="Arial"/>
        </w:rPr>
        <w:fldChar w:fldCharType="begin"/>
      </w:r>
      <w:r w:rsidR="00C16AC8">
        <w:rPr>
          <w:rFonts w:cs="Arial"/>
        </w:rPr>
        <w:instrText xml:space="preserve"> REF _Ref315248772 \r \h </w:instrText>
      </w:r>
      <w:r w:rsidR="00C16AC8">
        <w:rPr>
          <w:rFonts w:cs="Arial"/>
        </w:rPr>
      </w:r>
      <w:r w:rsidR="00C16AC8">
        <w:rPr>
          <w:rFonts w:cs="Arial"/>
        </w:rPr>
        <w:fldChar w:fldCharType="separate"/>
      </w:r>
      <w:r w:rsidR="00650879">
        <w:rPr>
          <w:rFonts w:cs="Arial"/>
        </w:rPr>
        <w:t>2</w:t>
      </w:r>
      <w:r w:rsidR="00C16AC8">
        <w:rPr>
          <w:rFonts w:cs="Arial"/>
        </w:rPr>
        <w:fldChar w:fldCharType="end"/>
      </w:r>
      <w:r w:rsidRPr="002357B9">
        <w:rPr>
          <w:rFonts w:cs="Arial"/>
        </w:rPr>
        <w:t>.</w:t>
      </w:r>
    </w:p>
    <w:p w14:paraId="2DD76494" w14:textId="77777777" w:rsidR="00D77312" w:rsidRPr="002357B9" w:rsidRDefault="00D77312" w:rsidP="00D77312">
      <w:pPr>
        <w:pStyle w:val="Heading2"/>
        <w:numPr>
          <w:ilvl w:val="1"/>
          <w:numId w:val="38"/>
        </w:numPr>
        <w:tabs>
          <w:tab w:val="clear" w:pos="851"/>
          <w:tab w:val="num" w:pos="643"/>
        </w:tabs>
        <w:ind w:left="643" w:hanging="360"/>
        <w:rPr>
          <w:rFonts w:cs="Arial"/>
        </w:rPr>
      </w:pPr>
      <w:bookmarkStart w:id="26" w:name="_Toc439580569"/>
      <w:bookmarkStart w:id="27" w:name="_Toc439580990"/>
      <w:bookmarkStart w:id="28" w:name="_Toc439584190"/>
      <w:bookmarkStart w:id="29" w:name="_Toc458323894"/>
      <w:bookmarkStart w:id="30" w:name="_Toc458324295"/>
      <w:bookmarkStart w:id="31" w:name="_Toc477586346"/>
      <w:bookmarkStart w:id="32" w:name="_Toc25395149"/>
      <w:bookmarkStart w:id="33" w:name="_Toc308003007"/>
      <w:bookmarkStart w:id="34" w:name="_Toc315249533"/>
      <w:bookmarkStart w:id="35" w:name="_Toc316299940"/>
      <w:bookmarkStart w:id="36" w:name="_Toc161739106"/>
      <w:r w:rsidRPr="002357B9">
        <w:rPr>
          <w:rFonts w:cs="Arial"/>
        </w:rPr>
        <w:t>Related Documents</w:t>
      </w:r>
      <w:bookmarkEnd w:id="26"/>
      <w:bookmarkEnd w:id="27"/>
      <w:bookmarkEnd w:id="28"/>
      <w:bookmarkEnd w:id="29"/>
      <w:bookmarkEnd w:id="30"/>
      <w:bookmarkEnd w:id="31"/>
      <w:bookmarkEnd w:id="32"/>
      <w:bookmarkEnd w:id="33"/>
      <w:bookmarkEnd w:id="34"/>
      <w:bookmarkEnd w:id="35"/>
      <w:bookmarkEnd w:id="36"/>
    </w:p>
    <w:p w14:paraId="3B3A4414" w14:textId="77777777" w:rsidR="00D77312" w:rsidRPr="00A540D5" w:rsidRDefault="00D77312" w:rsidP="00D77312">
      <w:pPr>
        <w:pStyle w:val="DocXref"/>
        <w:jc w:val="both"/>
        <w:rPr>
          <w:rFonts w:asciiTheme="minorHAnsi" w:hAnsiTheme="minorHAnsi" w:cstheme="minorHAnsi"/>
          <w:sz w:val="20"/>
          <w:szCs w:val="16"/>
        </w:rPr>
      </w:pPr>
      <w:bookmarkStart w:id="37" w:name="_Ref25485922"/>
      <w:bookmarkStart w:id="38" w:name="_Ref315249153"/>
      <w:r w:rsidRPr="00A540D5">
        <w:rPr>
          <w:rFonts w:asciiTheme="minorHAnsi" w:hAnsiTheme="minorHAnsi" w:cstheme="minorHAnsi"/>
          <w:sz w:val="20"/>
          <w:szCs w:val="16"/>
        </w:rPr>
        <w:t>Balancing and Settlement Code, Elexon</w:t>
      </w:r>
      <w:bookmarkEnd w:id="37"/>
      <w:r w:rsidRPr="00A540D5">
        <w:rPr>
          <w:rFonts w:asciiTheme="minorHAnsi" w:hAnsiTheme="minorHAnsi" w:cstheme="minorHAnsi"/>
          <w:sz w:val="20"/>
          <w:szCs w:val="16"/>
        </w:rPr>
        <w:t>.</w:t>
      </w:r>
      <w:bookmarkEnd w:id="38"/>
    </w:p>
    <w:p w14:paraId="45528397" w14:textId="4D1523A1" w:rsidR="00D77312" w:rsidRPr="00A540D5" w:rsidRDefault="00D77312" w:rsidP="00D77312">
      <w:pPr>
        <w:pStyle w:val="DocXref"/>
        <w:jc w:val="both"/>
        <w:rPr>
          <w:rFonts w:asciiTheme="minorHAnsi" w:hAnsiTheme="minorHAnsi" w:cstheme="minorHAnsi"/>
          <w:sz w:val="20"/>
          <w:szCs w:val="16"/>
        </w:rPr>
      </w:pPr>
      <w:bookmarkStart w:id="39" w:name="_Ref315248772"/>
      <w:r w:rsidRPr="00A540D5">
        <w:rPr>
          <w:rFonts w:asciiTheme="minorHAnsi" w:hAnsiTheme="minorHAnsi" w:cstheme="minorHAnsi"/>
          <w:sz w:val="20"/>
          <w:szCs w:val="16"/>
        </w:rPr>
        <w:t>The Grid Code, National Grid.</w:t>
      </w:r>
      <w:bookmarkEnd w:id="39"/>
    </w:p>
    <w:p w14:paraId="098F06E9" w14:textId="62A73B87" w:rsidR="00D77312" w:rsidRPr="00A540D5" w:rsidRDefault="00D77312" w:rsidP="00D77312">
      <w:pPr>
        <w:pStyle w:val="DocXref"/>
        <w:jc w:val="both"/>
        <w:rPr>
          <w:rFonts w:asciiTheme="minorHAnsi" w:hAnsiTheme="minorHAnsi" w:cstheme="minorHAnsi"/>
          <w:sz w:val="20"/>
          <w:szCs w:val="16"/>
        </w:rPr>
      </w:pPr>
      <w:bookmarkStart w:id="40" w:name="_Ref315248786"/>
      <w:r w:rsidRPr="00A540D5">
        <w:rPr>
          <w:rFonts w:asciiTheme="minorHAnsi" w:hAnsiTheme="minorHAnsi" w:cstheme="minorHAnsi"/>
          <w:sz w:val="20"/>
          <w:szCs w:val="16"/>
        </w:rPr>
        <w:lastRenderedPageBreak/>
        <w:t>EDT Interface Specification, CT/24.12.0002.</w:t>
      </w:r>
      <w:bookmarkEnd w:id="40"/>
    </w:p>
    <w:p w14:paraId="4F08BDF5" w14:textId="3F2FFDE9" w:rsidR="00D77312" w:rsidRPr="00A540D5" w:rsidRDefault="00D77312" w:rsidP="00D77312">
      <w:pPr>
        <w:pStyle w:val="DocXref"/>
        <w:jc w:val="both"/>
        <w:rPr>
          <w:rFonts w:asciiTheme="minorHAnsi" w:hAnsiTheme="minorHAnsi" w:cstheme="minorHAnsi"/>
          <w:sz w:val="20"/>
          <w:szCs w:val="16"/>
        </w:rPr>
      </w:pPr>
      <w:bookmarkStart w:id="41" w:name="_Ref315248867"/>
      <w:r w:rsidRPr="00A540D5">
        <w:rPr>
          <w:rFonts w:asciiTheme="minorHAnsi" w:hAnsiTheme="minorHAnsi" w:cstheme="minorHAnsi"/>
          <w:sz w:val="20"/>
          <w:szCs w:val="16"/>
        </w:rPr>
        <w:t>EDL Message Specification, CT/24.13.0013.</w:t>
      </w:r>
      <w:bookmarkEnd w:id="41"/>
    </w:p>
    <w:p w14:paraId="202E6A7A" w14:textId="4FD4D380" w:rsidR="00D77312" w:rsidRPr="00A540D5" w:rsidRDefault="00A540D5" w:rsidP="00A540D5">
      <w:pPr>
        <w:spacing w:after="120" w:line="240" w:lineRule="auto"/>
        <w:rPr>
          <w:color w:val="454546" w:themeColor="text1"/>
          <w:sz w:val="20"/>
          <w:szCs w:val="20"/>
        </w:rPr>
      </w:pPr>
      <w:r>
        <w:br w:type="page"/>
      </w:r>
    </w:p>
    <w:p w14:paraId="26FA4C64" w14:textId="77777777" w:rsidR="00D77312" w:rsidRPr="002357B9" w:rsidRDefault="00D77312" w:rsidP="00D77312">
      <w:pPr>
        <w:pStyle w:val="Heading1"/>
        <w:numPr>
          <w:ilvl w:val="0"/>
          <w:numId w:val="38"/>
        </w:numPr>
        <w:tabs>
          <w:tab w:val="clear" w:pos="851"/>
          <w:tab w:val="num" w:pos="643"/>
        </w:tabs>
        <w:ind w:left="643" w:hanging="360"/>
        <w:rPr>
          <w:rFonts w:cs="Arial"/>
        </w:rPr>
      </w:pPr>
      <w:bookmarkStart w:id="42" w:name="_Toc477586347"/>
      <w:bookmarkStart w:id="43" w:name="_Toc25395150"/>
      <w:bookmarkStart w:id="44" w:name="_Toc25487150"/>
      <w:bookmarkStart w:id="45" w:name="_Toc308003008"/>
      <w:bookmarkStart w:id="46" w:name="_Toc315249534"/>
      <w:bookmarkStart w:id="47" w:name="_Toc316299941"/>
      <w:bookmarkStart w:id="48" w:name="_Toc161739107"/>
      <w:r w:rsidRPr="002357B9">
        <w:rPr>
          <w:rFonts w:cs="Arial"/>
        </w:rPr>
        <w:lastRenderedPageBreak/>
        <w:t>Differences between EDL and EDT</w:t>
      </w:r>
      <w:bookmarkEnd w:id="42"/>
      <w:bookmarkEnd w:id="43"/>
      <w:bookmarkEnd w:id="44"/>
      <w:bookmarkEnd w:id="45"/>
      <w:bookmarkEnd w:id="46"/>
      <w:bookmarkEnd w:id="47"/>
      <w:bookmarkEnd w:id="48"/>
    </w:p>
    <w:p w14:paraId="6B516115" w14:textId="03A8CA8A" w:rsidR="00D77312" w:rsidRPr="002357B9" w:rsidRDefault="00D77312" w:rsidP="00D77312">
      <w:pPr>
        <w:pStyle w:val="BodyText"/>
        <w:rPr>
          <w:rFonts w:cs="Arial"/>
        </w:rPr>
      </w:pPr>
      <w:r w:rsidRPr="002357B9">
        <w:rPr>
          <w:rFonts w:cs="Arial"/>
        </w:rPr>
        <w:t>The physical data formats for EDL and EDT are covered in references [</w:t>
      </w:r>
      <w:r w:rsidRPr="002357B9">
        <w:rPr>
          <w:rFonts w:cs="Arial"/>
        </w:rPr>
        <w:fldChar w:fldCharType="begin"/>
      </w:r>
      <w:r w:rsidRPr="002357B9">
        <w:rPr>
          <w:rFonts w:cs="Arial"/>
        </w:rPr>
        <w:instrText xml:space="preserve"> REF _Ref315248786 \r \h </w:instrText>
      </w:r>
      <w:r>
        <w:rPr>
          <w:rFonts w:cs="Arial"/>
        </w:rPr>
        <w:instrText xml:space="preserve"> \* MERGEFORMAT </w:instrText>
      </w:r>
      <w:r w:rsidRPr="002357B9">
        <w:rPr>
          <w:rFonts w:cs="Arial"/>
        </w:rPr>
      </w:r>
      <w:r w:rsidRPr="002357B9">
        <w:rPr>
          <w:rFonts w:cs="Arial"/>
        </w:rPr>
        <w:fldChar w:fldCharType="separate"/>
      </w:r>
      <w:r w:rsidR="00650879">
        <w:rPr>
          <w:rFonts w:cs="Arial"/>
        </w:rPr>
        <w:t>3</w:t>
      </w:r>
      <w:r w:rsidRPr="002357B9">
        <w:rPr>
          <w:rFonts w:cs="Arial"/>
        </w:rPr>
        <w:fldChar w:fldCharType="end"/>
      </w:r>
      <w:r w:rsidRPr="002357B9">
        <w:rPr>
          <w:rFonts w:cs="Arial"/>
        </w:rPr>
        <w:t>,</w:t>
      </w:r>
      <w:r w:rsidRPr="002357B9">
        <w:rPr>
          <w:rFonts w:cs="Arial"/>
        </w:rPr>
        <w:fldChar w:fldCharType="begin"/>
      </w:r>
      <w:r w:rsidRPr="002357B9">
        <w:rPr>
          <w:rFonts w:cs="Arial"/>
        </w:rPr>
        <w:instrText xml:space="preserve"> REF _Ref315248867 \r \h </w:instrText>
      </w:r>
      <w:r>
        <w:rPr>
          <w:rFonts w:cs="Arial"/>
        </w:rPr>
        <w:instrText xml:space="preserve"> \* MERGEFORMAT </w:instrText>
      </w:r>
      <w:r w:rsidRPr="002357B9">
        <w:rPr>
          <w:rFonts w:cs="Arial"/>
        </w:rPr>
      </w:r>
      <w:r w:rsidRPr="002357B9">
        <w:rPr>
          <w:rFonts w:cs="Arial"/>
        </w:rPr>
        <w:fldChar w:fldCharType="separate"/>
      </w:r>
      <w:r w:rsidR="00650879">
        <w:rPr>
          <w:rFonts w:cs="Arial"/>
        </w:rPr>
        <w:t>4</w:t>
      </w:r>
      <w:r w:rsidRPr="002357B9">
        <w:rPr>
          <w:rFonts w:cs="Arial"/>
        </w:rPr>
        <w:fldChar w:fldCharType="end"/>
      </w:r>
      <w:r w:rsidRPr="002357B9">
        <w:rPr>
          <w:rFonts w:cs="Arial"/>
        </w:rPr>
        <w:t xml:space="preserve">]. EDL is the primary mechanism by which Control Points inform NGC of changes to their operating conditions while EDT is used by Trading Agents to inform </w:t>
      </w:r>
      <w:r w:rsidR="00C16AC8">
        <w:rPr>
          <w:rFonts w:cs="Arial"/>
        </w:rPr>
        <w:t xml:space="preserve">National Grid </w:t>
      </w:r>
      <w:r w:rsidRPr="002357B9">
        <w:rPr>
          <w:rFonts w:cs="Arial"/>
        </w:rPr>
        <w:t>of changes to other data. As a result</w:t>
      </w:r>
      <w:r w:rsidR="00C16AC8">
        <w:rPr>
          <w:rFonts w:cs="Arial"/>
        </w:rPr>
        <w:t>,</w:t>
      </w:r>
      <w:r w:rsidRPr="002357B9">
        <w:rPr>
          <w:rFonts w:cs="Arial"/>
        </w:rPr>
        <w:t xml:space="preserve"> the two mechanisms can have different validation and consistency rules applied to the data submitted. The following table summarises these differences.</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22"/>
        <w:gridCol w:w="2843"/>
        <w:gridCol w:w="3665"/>
      </w:tblGrid>
      <w:tr w:rsidR="00D77312" w:rsidRPr="002357B9" w14:paraId="5AEED474" w14:textId="77777777" w:rsidTr="00B13B87">
        <w:tc>
          <w:tcPr>
            <w:tcW w:w="2422" w:type="dxa"/>
          </w:tcPr>
          <w:p w14:paraId="2C064AC8" w14:textId="77777777" w:rsidR="00D77312" w:rsidRPr="002357B9" w:rsidRDefault="00D77312" w:rsidP="00352416">
            <w:pPr>
              <w:pStyle w:val="BodyText"/>
              <w:rPr>
                <w:rFonts w:cs="Arial"/>
              </w:rPr>
            </w:pPr>
            <w:r w:rsidRPr="002357B9">
              <w:rPr>
                <w:rFonts w:cs="Arial"/>
              </w:rPr>
              <w:t>Data Item</w:t>
            </w:r>
          </w:p>
        </w:tc>
        <w:tc>
          <w:tcPr>
            <w:tcW w:w="2843" w:type="dxa"/>
          </w:tcPr>
          <w:p w14:paraId="086FA0B8" w14:textId="77777777" w:rsidR="00D77312" w:rsidRPr="002357B9" w:rsidRDefault="00D77312" w:rsidP="00352416">
            <w:pPr>
              <w:pStyle w:val="BodyText"/>
              <w:rPr>
                <w:rFonts w:cs="Arial"/>
              </w:rPr>
            </w:pPr>
            <w:r w:rsidRPr="002357B9">
              <w:rPr>
                <w:rFonts w:cs="Arial"/>
              </w:rPr>
              <w:t>EDL</w:t>
            </w:r>
          </w:p>
        </w:tc>
        <w:tc>
          <w:tcPr>
            <w:tcW w:w="3665" w:type="dxa"/>
          </w:tcPr>
          <w:p w14:paraId="3D755FF3" w14:textId="77777777" w:rsidR="00D77312" w:rsidRPr="002357B9" w:rsidRDefault="00D77312" w:rsidP="00352416">
            <w:pPr>
              <w:pStyle w:val="BodyText"/>
              <w:rPr>
                <w:rFonts w:cs="Arial"/>
              </w:rPr>
            </w:pPr>
            <w:r w:rsidRPr="002357B9">
              <w:rPr>
                <w:rFonts w:cs="Arial"/>
              </w:rPr>
              <w:t>EDT</w:t>
            </w:r>
          </w:p>
        </w:tc>
      </w:tr>
      <w:tr w:rsidR="00D77312" w:rsidRPr="002357B9" w14:paraId="4DF7AFDF" w14:textId="77777777" w:rsidTr="00B13B87">
        <w:tc>
          <w:tcPr>
            <w:tcW w:w="2422" w:type="dxa"/>
          </w:tcPr>
          <w:p w14:paraId="1759448E" w14:textId="77777777" w:rsidR="00D77312" w:rsidRPr="002357B9" w:rsidRDefault="00D77312" w:rsidP="00352416">
            <w:pPr>
              <w:pStyle w:val="BodyText"/>
              <w:rPr>
                <w:rFonts w:cs="Arial"/>
              </w:rPr>
            </w:pPr>
            <w:r w:rsidRPr="002357B9">
              <w:rPr>
                <w:rFonts w:cs="Arial"/>
              </w:rPr>
              <w:t>Physical Notifications</w:t>
            </w:r>
          </w:p>
        </w:tc>
        <w:tc>
          <w:tcPr>
            <w:tcW w:w="2843" w:type="dxa"/>
          </w:tcPr>
          <w:p w14:paraId="56A7A9F7" w14:textId="77777777" w:rsidR="00D77312" w:rsidRPr="002357B9" w:rsidRDefault="00D77312" w:rsidP="00352416">
            <w:pPr>
              <w:pStyle w:val="BodyText"/>
              <w:rPr>
                <w:rFonts w:cs="Arial"/>
              </w:rPr>
            </w:pPr>
            <w:r w:rsidRPr="002357B9">
              <w:rPr>
                <w:rFonts w:cs="Arial"/>
              </w:rPr>
              <w:t>Not submitted by EDL</w:t>
            </w:r>
          </w:p>
        </w:tc>
        <w:tc>
          <w:tcPr>
            <w:tcW w:w="3665" w:type="dxa"/>
          </w:tcPr>
          <w:p w14:paraId="79305346" w14:textId="77777777" w:rsidR="00D77312" w:rsidRPr="002357B9" w:rsidRDefault="00D77312" w:rsidP="00352416">
            <w:pPr>
              <w:pStyle w:val="BodyText"/>
              <w:rPr>
                <w:rFonts w:cs="Arial"/>
              </w:rPr>
            </w:pPr>
            <w:r w:rsidRPr="002357B9">
              <w:rPr>
                <w:rFonts w:cs="Arial"/>
              </w:rPr>
              <w:t>Can be submitted by EDT but only for certain date/times enforced by the rules contained in this document</w:t>
            </w:r>
          </w:p>
        </w:tc>
      </w:tr>
      <w:tr w:rsidR="00D77312" w:rsidRPr="002357B9" w14:paraId="65896695" w14:textId="77777777" w:rsidTr="00B13B87">
        <w:tc>
          <w:tcPr>
            <w:tcW w:w="2422" w:type="dxa"/>
          </w:tcPr>
          <w:p w14:paraId="3222D933" w14:textId="77777777" w:rsidR="00D77312" w:rsidRPr="002357B9" w:rsidRDefault="00D77312" w:rsidP="00352416">
            <w:pPr>
              <w:pStyle w:val="BodyText"/>
              <w:rPr>
                <w:rFonts w:cs="Arial"/>
              </w:rPr>
            </w:pPr>
            <w:r w:rsidRPr="002357B9">
              <w:rPr>
                <w:rFonts w:cs="Arial"/>
              </w:rPr>
              <w:t>Quiescent Physical Notifications</w:t>
            </w:r>
          </w:p>
        </w:tc>
        <w:tc>
          <w:tcPr>
            <w:tcW w:w="2843" w:type="dxa"/>
          </w:tcPr>
          <w:p w14:paraId="7DF35589" w14:textId="77777777" w:rsidR="00D77312" w:rsidRPr="002357B9" w:rsidRDefault="00D77312" w:rsidP="00352416">
            <w:pPr>
              <w:pStyle w:val="BodyText"/>
              <w:rPr>
                <w:rFonts w:cs="Arial"/>
              </w:rPr>
            </w:pPr>
            <w:r w:rsidRPr="002357B9">
              <w:rPr>
                <w:rFonts w:cs="Arial"/>
              </w:rPr>
              <w:t>Not submitted by EDL</w:t>
            </w:r>
          </w:p>
        </w:tc>
        <w:tc>
          <w:tcPr>
            <w:tcW w:w="3665" w:type="dxa"/>
          </w:tcPr>
          <w:p w14:paraId="7B256B11" w14:textId="77777777" w:rsidR="00D77312" w:rsidRPr="002357B9" w:rsidRDefault="00D77312" w:rsidP="00352416">
            <w:pPr>
              <w:pStyle w:val="BodyText"/>
              <w:rPr>
                <w:rFonts w:cs="Arial"/>
              </w:rPr>
            </w:pPr>
            <w:r w:rsidRPr="002357B9">
              <w:rPr>
                <w:rFonts w:cs="Arial"/>
              </w:rPr>
              <w:t>Can be submitted by EDT but only for certain date/times enforced by the rules contained in this document</w:t>
            </w:r>
          </w:p>
        </w:tc>
      </w:tr>
      <w:tr w:rsidR="00D77312" w:rsidRPr="002357B9" w14:paraId="5F6F788D" w14:textId="77777777" w:rsidTr="00B13B87">
        <w:tc>
          <w:tcPr>
            <w:tcW w:w="2422" w:type="dxa"/>
          </w:tcPr>
          <w:p w14:paraId="63314243" w14:textId="77777777" w:rsidR="00D77312" w:rsidRPr="002357B9" w:rsidRDefault="00D77312" w:rsidP="00352416">
            <w:pPr>
              <w:pStyle w:val="BodyText"/>
              <w:rPr>
                <w:rFonts w:cs="Arial"/>
              </w:rPr>
            </w:pPr>
            <w:r w:rsidRPr="002357B9">
              <w:rPr>
                <w:rFonts w:cs="Arial"/>
              </w:rPr>
              <w:t>Bid-Offer Data</w:t>
            </w:r>
          </w:p>
        </w:tc>
        <w:tc>
          <w:tcPr>
            <w:tcW w:w="2843" w:type="dxa"/>
          </w:tcPr>
          <w:p w14:paraId="73C7DFE6" w14:textId="77777777" w:rsidR="00D77312" w:rsidRPr="002357B9" w:rsidRDefault="00D77312" w:rsidP="00352416">
            <w:pPr>
              <w:pStyle w:val="BodyText"/>
              <w:rPr>
                <w:rFonts w:cs="Arial"/>
              </w:rPr>
            </w:pPr>
            <w:r w:rsidRPr="002357B9">
              <w:rPr>
                <w:rFonts w:cs="Arial"/>
              </w:rPr>
              <w:t>Not submitted by EDL</w:t>
            </w:r>
          </w:p>
        </w:tc>
        <w:tc>
          <w:tcPr>
            <w:tcW w:w="3665" w:type="dxa"/>
          </w:tcPr>
          <w:p w14:paraId="55E57968" w14:textId="77777777" w:rsidR="00D77312" w:rsidRPr="002357B9" w:rsidRDefault="00D77312" w:rsidP="00352416">
            <w:pPr>
              <w:pStyle w:val="BodyText"/>
              <w:rPr>
                <w:rFonts w:cs="Arial"/>
              </w:rPr>
            </w:pPr>
            <w:r w:rsidRPr="002357B9">
              <w:rPr>
                <w:rFonts w:cs="Arial"/>
              </w:rPr>
              <w:t>Can be submitted by EDT but only for certain date/times enforced by the rules contained in this document</w:t>
            </w:r>
          </w:p>
        </w:tc>
      </w:tr>
      <w:tr w:rsidR="00D77312" w:rsidRPr="002357B9" w14:paraId="02B46552" w14:textId="77777777" w:rsidTr="00B13B87">
        <w:tc>
          <w:tcPr>
            <w:tcW w:w="2422" w:type="dxa"/>
          </w:tcPr>
          <w:p w14:paraId="52709708" w14:textId="77777777" w:rsidR="00D77312" w:rsidRPr="002357B9" w:rsidRDefault="00D77312" w:rsidP="00352416">
            <w:pPr>
              <w:pStyle w:val="BodyText"/>
              <w:rPr>
                <w:rFonts w:cs="Arial"/>
              </w:rPr>
            </w:pPr>
            <w:r w:rsidRPr="002357B9">
              <w:rPr>
                <w:rFonts w:cs="Arial"/>
              </w:rPr>
              <w:t>Maximum Export Limits &amp; Maximum Import Limits</w:t>
            </w:r>
          </w:p>
        </w:tc>
        <w:tc>
          <w:tcPr>
            <w:tcW w:w="2843" w:type="dxa"/>
          </w:tcPr>
          <w:p w14:paraId="0A4EC0A5" w14:textId="4C6066FB" w:rsidR="00D77312" w:rsidRPr="002357B9" w:rsidRDefault="00D77312" w:rsidP="00AA02D0">
            <w:pPr>
              <w:pStyle w:val="BodyText"/>
              <w:rPr>
                <w:rFonts w:cs="Arial"/>
              </w:rPr>
            </w:pPr>
            <w:r w:rsidRPr="002357B9">
              <w:rPr>
                <w:rFonts w:cs="Arial"/>
              </w:rPr>
              <w:t>Can be submitted by EDL.</w:t>
            </w:r>
          </w:p>
        </w:tc>
        <w:tc>
          <w:tcPr>
            <w:tcW w:w="3665" w:type="dxa"/>
          </w:tcPr>
          <w:p w14:paraId="0A4135AA" w14:textId="295B9176" w:rsidR="00D77312" w:rsidRPr="002357B9" w:rsidRDefault="00D77312" w:rsidP="00352416">
            <w:pPr>
              <w:pStyle w:val="BodyText"/>
              <w:rPr>
                <w:rFonts w:cs="Arial"/>
              </w:rPr>
            </w:pPr>
            <w:r w:rsidRPr="002357B9">
              <w:rPr>
                <w:rFonts w:cs="Arial"/>
              </w:rPr>
              <w:t xml:space="preserve">Can be submitted by EDT but only for certain date/times enforced by the rules contained in this document </w:t>
            </w:r>
          </w:p>
        </w:tc>
      </w:tr>
      <w:tr w:rsidR="00D77312" w:rsidRPr="002357B9" w14:paraId="622ACD11" w14:textId="77777777" w:rsidTr="00B13B87">
        <w:tc>
          <w:tcPr>
            <w:tcW w:w="2422" w:type="dxa"/>
          </w:tcPr>
          <w:p w14:paraId="5D9FB4DB" w14:textId="3F08166F" w:rsidR="00D77312" w:rsidRPr="002357B9" w:rsidRDefault="00D77312" w:rsidP="00352416">
            <w:pPr>
              <w:pStyle w:val="BodyText"/>
              <w:rPr>
                <w:rFonts w:cs="Arial"/>
              </w:rPr>
            </w:pPr>
            <w:r w:rsidRPr="002357B9">
              <w:rPr>
                <w:rFonts w:cs="Arial"/>
              </w:rPr>
              <w:t xml:space="preserve">Dynamic Data, i.e. SEL, SIL, RURE, RDRE, RURI, RDRI, NDZ, NTO, NTB, MZT, MNZT, </w:t>
            </w:r>
            <w:r w:rsidRPr="00A20960">
              <w:rPr>
                <w:rFonts w:cs="Arial"/>
                <w:highlight w:val="yellow"/>
              </w:rPr>
              <w:t>MD</w:t>
            </w:r>
            <w:r w:rsidR="004C6C02" w:rsidRPr="00A20960">
              <w:rPr>
                <w:rFonts w:cs="Arial"/>
                <w:highlight w:val="yellow"/>
              </w:rPr>
              <w:t>O</w:t>
            </w:r>
            <w:r w:rsidRPr="00A20960">
              <w:rPr>
                <w:rFonts w:cs="Arial"/>
                <w:highlight w:val="yellow"/>
              </w:rPr>
              <w:t xml:space="preserve"> &amp; MD</w:t>
            </w:r>
            <w:r w:rsidR="004C6C02" w:rsidRPr="00A20960">
              <w:rPr>
                <w:rFonts w:cs="Arial"/>
                <w:highlight w:val="yellow"/>
              </w:rPr>
              <w:t>B</w:t>
            </w:r>
          </w:p>
        </w:tc>
        <w:tc>
          <w:tcPr>
            <w:tcW w:w="2843" w:type="dxa"/>
          </w:tcPr>
          <w:p w14:paraId="52EA2CFF" w14:textId="34518661" w:rsidR="00D77312" w:rsidRPr="002357B9" w:rsidRDefault="00D77312" w:rsidP="00352416">
            <w:pPr>
              <w:pStyle w:val="BodyText"/>
              <w:rPr>
                <w:rFonts w:cs="Arial"/>
              </w:rPr>
            </w:pPr>
            <w:r w:rsidRPr="002357B9">
              <w:rPr>
                <w:rFonts w:cs="Arial"/>
              </w:rPr>
              <w:t xml:space="preserve">Can be submitted by EDL and will be applicable from the Notification Time </w:t>
            </w:r>
          </w:p>
        </w:tc>
        <w:tc>
          <w:tcPr>
            <w:tcW w:w="3665" w:type="dxa"/>
          </w:tcPr>
          <w:p w14:paraId="7CCD11A4" w14:textId="3F29E607" w:rsidR="00D77312" w:rsidRPr="002357B9" w:rsidRDefault="000F793C" w:rsidP="00352416">
            <w:pPr>
              <w:pStyle w:val="BodyText"/>
              <w:rPr>
                <w:rFonts w:cs="Arial"/>
              </w:rPr>
            </w:pPr>
            <w:r>
              <w:t xml:space="preserve"> Only Day Ahead Dynamic Parameters</w:t>
            </w:r>
            <w:r>
              <w:rPr>
                <w:spacing w:val="-53"/>
              </w:rPr>
              <w:t xml:space="preserve"> </w:t>
            </w:r>
            <w:r>
              <w:t>can</w:t>
            </w:r>
            <w:r>
              <w:rPr>
                <w:spacing w:val="1"/>
              </w:rPr>
              <w:t xml:space="preserve"> </w:t>
            </w:r>
            <w:r>
              <w:t>be</w:t>
            </w:r>
            <w:r>
              <w:rPr>
                <w:spacing w:val="1"/>
              </w:rPr>
              <w:t xml:space="preserve"> </w:t>
            </w:r>
            <w:r>
              <w:t>submitted</w:t>
            </w:r>
            <w:r>
              <w:rPr>
                <w:spacing w:val="1"/>
              </w:rPr>
              <w:t xml:space="preserve"> </w:t>
            </w:r>
            <w:r>
              <w:t>by</w:t>
            </w:r>
            <w:r>
              <w:rPr>
                <w:spacing w:val="1"/>
              </w:rPr>
              <w:t xml:space="preserve"> </w:t>
            </w:r>
            <w:r>
              <w:t>EDT,</w:t>
            </w:r>
            <w:r>
              <w:rPr>
                <w:spacing w:val="1"/>
              </w:rPr>
              <w:t xml:space="preserve"> </w:t>
            </w:r>
            <w:r>
              <w:t>but</w:t>
            </w:r>
            <w:r>
              <w:rPr>
                <w:spacing w:val="1"/>
              </w:rPr>
              <w:t xml:space="preserve"> </w:t>
            </w:r>
            <w:r>
              <w:t xml:space="preserve">they </w:t>
            </w:r>
            <w:r>
              <w:rPr>
                <w:spacing w:val="-53"/>
              </w:rPr>
              <w:t xml:space="preserve"> </w:t>
            </w:r>
            <w:r>
              <w:t>have</w:t>
            </w:r>
            <w:r>
              <w:rPr>
                <w:spacing w:val="1"/>
              </w:rPr>
              <w:t xml:space="preserve"> </w:t>
            </w:r>
            <w:r>
              <w:t>been</w:t>
            </w:r>
            <w:r>
              <w:rPr>
                <w:spacing w:val="1"/>
              </w:rPr>
              <w:t xml:space="preserve"> </w:t>
            </w:r>
            <w:r>
              <w:t>removed</w:t>
            </w:r>
            <w:r>
              <w:rPr>
                <w:spacing w:val="1"/>
              </w:rPr>
              <w:t xml:space="preserve"> </w:t>
            </w:r>
            <w:r>
              <w:t>from</w:t>
            </w:r>
            <w:r>
              <w:rPr>
                <w:spacing w:val="1"/>
              </w:rPr>
              <w:t xml:space="preserve"> </w:t>
            </w:r>
            <w:r>
              <w:t>the</w:t>
            </w:r>
            <w:r>
              <w:rPr>
                <w:spacing w:val="1"/>
              </w:rPr>
              <w:t xml:space="preserve"> </w:t>
            </w:r>
            <w:r>
              <w:t>Grid</w:t>
            </w:r>
            <w:r>
              <w:rPr>
                <w:spacing w:val="1"/>
              </w:rPr>
              <w:t xml:space="preserve"> </w:t>
            </w:r>
            <w:r>
              <w:t>Code</w:t>
            </w:r>
            <w:r>
              <w:rPr>
                <w:spacing w:val="1"/>
              </w:rPr>
              <w:t xml:space="preserve"> </w:t>
            </w:r>
            <w:r>
              <w:t>and</w:t>
            </w:r>
            <w:r>
              <w:rPr>
                <w:spacing w:val="1"/>
              </w:rPr>
              <w:t xml:space="preserve"> </w:t>
            </w:r>
            <w:r>
              <w:t>are</w:t>
            </w:r>
            <w:r>
              <w:rPr>
                <w:spacing w:val="1"/>
              </w:rPr>
              <w:t xml:space="preserve"> </w:t>
            </w:r>
            <w:r>
              <w:t>not</w:t>
            </w:r>
            <w:r>
              <w:rPr>
                <w:spacing w:val="1"/>
              </w:rPr>
              <w:t xml:space="preserve"> </w:t>
            </w:r>
            <w:r>
              <w:t>used</w:t>
            </w:r>
            <w:r>
              <w:rPr>
                <w:spacing w:val="1"/>
              </w:rPr>
              <w:t xml:space="preserve"> </w:t>
            </w:r>
            <w:r>
              <w:t>by National Grid. Any</w:t>
            </w:r>
            <w:r>
              <w:rPr>
                <w:spacing w:val="1"/>
              </w:rPr>
              <w:t xml:space="preserve"> </w:t>
            </w:r>
            <w:r>
              <w:t>Day</w:t>
            </w:r>
            <w:r>
              <w:rPr>
                <w:spacing w:val="1"/>
              </w:rPr>
              <w:t xml:space="preserve"> </w:t>
            </w:r>
            <w:r>
              <w:t>Ahead</w:t>
            </w:r>
            <w:r>
              <w:rPr>
                <w:spacing w:val="1"/>
              </w:rPr>
              <w:t xml:space="preserve"> </w:t>
            </w:r>
            <w:r>
              <w:t>Dynamic</w:t>
            </w:r>
            <w:r>
              <w:rPr>
                <w:spacing w:val="1"/>
              </w:rPr>
              <w:t xml:space="preserve"> </w:t>
            </w:r>
            <w:r>
              <w:t>Parameters</w:t>
            </w:r>
            <w:r>
              <w:rPr>
                <w:spacing w:val="1"/>
              </w:rPr>
              <w:t xml:space="preserve"> </w:t>
            </w:r>
            <w:r>
              <w:t>submitted</w:t>
            </w:r>
            <w:r>
              <w:rPr>
                <w:spacing w:val="1"/>
              </w:rPr>
              <w:t xml:space="preserve"> </w:t>
            </w:r>
            <w:r>
              <w:t>to</w:t>
            </w:r>
            <w:r>
              <w:rPr>
                <w:spacing w:val="1"/>
              </w:rPr>
              <w:t xml:space="preserve"> </w:t>
            </w:r>
            <w:r>
              <w:t>National Grid via EDT will be accepted by</w:t>
            </w:r>
            <w:r>
              <w:rPr>
                <w:spacing w:val="1"/>
              </w:rPr>
              <w:t xml:space="preserve"> </w:t>
            </w:r>
            <w:r>
              <w:t>National</w:t>
            </w:r>
            <w:r>
              <w:rPr>
                <w:spacing w:val="1"/>
              </w:rPr>
              <w:t xml:space="preserve"> </w:t>
            </w:r>
            <w:r>
              <w:t>Grid</w:t>
            </w:r>
            <w:r>
              <w:rPr>
                <w:spacing w:val="1"/>
              </w:rPr>
              <w:t xml:space="preserve"> </w:t>
            </w:r>
            <w:r>
              <w:t>without</w:t>
            </w:r>
            <w:r>
              <w:rPr>
                <w:spacing w:val="1"/>
              </w:rPr>
              <w:t xml:space="preserve"> </w:t>
            </w:r>
            <w:r>
              <w:t>any</w:t>
            </w:r>
            <w:r>
              <w:rPr>
                <w:spacing w:val="1"/>
              </w:rPr>
              <w:t xml:space="preserve"> </w:t>
            </w:r>
            <w:r>
              <w:t>data</w:t>
            </w:r>
            <w:r>
              <w:rPr>
                <w:spacing w:val="1"/>
              </w:rPr>
              <w:t xml:space="preserve"> </w:t>
            </w:r>
            <w:r>
              <w:t>validation or consistency</w:t>
            </w:r>
            <w:r>
              <w:rPr>
                <w:spacing w:val="-4"/>
              </w:rPr>
              <w:t xml:space="preserve"> </w:t>
            </w:r>
            <w:r>
              <w:t>checks.</w:t>
            </w:r>
          </w:p>
        </w:tc>
      </w:tr>
    </w:tbl>
    <w:p w14:paraId="1F09F532" w14:textId="77777777" w:rsidR="00D77312" w:rsidRDefault="00D77312" w:rsidP="00D77312">
      <w:pPr>
        <w:pStyle w:val="BodyText"/>
      </w:pPr>
    </w:p>
    <w:p w14:paraId="5C1047D8" w14:textId="12A3256B" w:rsidR="00D77312" w:rsidRPr="002357B9" w:rsidRDefault="00D77312" w:rsidP="00D77312">
      <w:pPr>
        <w:pStyle w:val="BodyText"/>
        <w:rPr>
          <w:rFonts w:cs="Arial"/>
        </w:rPr>
      </w:pPr>
      <w:bookmarkStart w:id="49" w:name="_Toc483964286"/>
      <w:r w:rsidRPr="002357B9">
        <w:rPr>
          <w:rFonts w:cs="Arial"/>
        </w:rPr>
        <w:t>It is also worth noting that EDL is a message based system while EDT is a file based system. As a result</w:t>
      </w:r>
      <w:r w:rsidR="000F793C">
        <w:rPr>
          <w:rFonts w:cs="Arial"/>
        </w:rPr>
        <w:t>,</w:t>
      </w:r>
      <w:r w:rsidRPr="002357B9">
        <w:rPr>
          <w:rFonts w:cs="Arial"/>
        </w:rPr>
        <w:t xml:space="preserve"> data records sent via EDL are processed separately and will have distinct notification times. However data records sent via EDT are part of a single file and so will have the same notification time. The notification time is important because it determines the precedence of different submissions.</w:t>
      </w:r>
      <w:bookmarkEnd w:id="49"/>
      <w:r w:rsidRPr="002357B9">
        <w:rPr>
          <w:rFonts w:cs="Arial"/>
        </w:rPr>
        <w:t xml:space="preserve"> </w:t>
      </w:r>
    </w:p>
    <w:p w14:paraId="77A10AA6" w14:textId="77777777" w:rsidR="00D77312" w:rsidRPr="002357B9" w:rsidRDefault="00D77312" w:rsidP="00D77312">
      <w:pPr>
        <w:pStyle w:val="Heading1"/>
        <w:numPr>
          <w:ilvl w:val="0"/>
          <w:numId w:val="38"/>
        </w:numPr>
        <w:tabs>
          <w:tab w:val="clear" w:pos="851"/>
          <w:tab w:val="num" w:pos="643"/>
        </w:tabs>
        <w:ind w:left="643" w:hanging="360"/>
        <w:rPr>
          <w:rFonts w:cs="Arial"/>
        </w:rPr>
      </w:pPr>
      <w:r>
        <w:rPr>
          <w:b w:val="0"/>
          <w:caps/>
          <w:sz w:val="24"/>
        </w:rPr>
        <w:br w:type="page"/>
      </w:r>
      <w:bookmarkStart w:id="50" w:name="_Toc25395151"/>
      <w:bookmarkStart w:id="51" w:name="_Toc308003009"/>
      <w:bookmarkStart w:id="52" w:name="_Toc315249535"/>
      <w:bookmarkStart w:id="53" w:name="_Toc316299942"/>
      <w:bookmarkStart w:id="54" w:name="_Ref161738199"/>
      <w:bookmarkStart w:id="55" w:name="_Toc161739108"/>
      <w:r w:rsidRPr="002357B9">
        <w:rPr>
          <w:rFonts w:cs="Arial"/>
        </w:rPr>
        <w:lastRenderedPageBreak/>
        <w:t>Validation</w:t>
      </w:r>
      <w:bookmarkEnd w:id="50"/>
      <w:bookmarkEnd w:id="51"/>
      <w:bookmarkEnd w:id="52"/>
      <w:bookmarkEnd w:id="53"/>
      <w:bookmarkEnd w:id="54"/>
      <w:bookmarkEnd w:id="55"/>
    </w:p>
    <w:p w14:paraId="283BB817" w14:textId="77777777" w:rsidR="00D77312" w:rsidRPr="002357B9" w:rsidRDefault="00D77312" w:rsidP="00D77312">
      <w:pPr>
        <w:pStyle w:val="Heading2"/>
        <w:numPr>
          <w:ilvl w:val="1"/>
          <w:numId w:val="38"/>
        </w:numPr>
        <w:tabs>
          <w:tab w:val="clear" w:pos="851"/>
          <w:tab w:val="num" w:pos="643"/>
        </w:tabs>
        <w:ind w:left="643" w:hanging="360"/>
        <w:rPr>
          <w:rFonts w:cs="Arial"/>
        </w:rPr>
      </w:pPr>
      <w:bookmarkStart w:id="56" w:name="_Toc477586350"/>
      <w:bookmarkStart w:id="57" w:name="_Toc25395153"/>
      <w:bookmarkStart w:id="58" w:name="_Toc308003011"/>
      <w:bookmarkStart w:id="59" w:name="_Toc315249537"/>
      <w:bookmarkStart w:id="60" w:name="_Toc316299944"/>
      <w:bookmarkStart w:id="61" w:name="_Toc161739110"/>
      <w:r w:rsidRPr="002357B9">
        <w:rPr>
          <w:rFonts w:cs="Arial"/>
        </w:rPr>
        <w:t>Valid Date/Times</w:t>
      </w:r>
      <w:bookmarkEnd w:id="56"/>
      <w:bookmarkEnd w:id="57"/>
      <w:bookmarkEnd w:id="58"/>
      <w:bookmarkEnd w:id="59"/>
      <w:bookmarkEnd w:id="60"/>
      <w:bookmarkEnd w:id="61"/>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4"/>
        <w:gridCol w:w="4310"/>
      </w:tblGrid>
      <w:tr w:rsidR="00D77312" w:rsidRPr="002357B9" w14:paraId="7A856A4C" w14:textId="77777777" w:rsidTr="00352416">
        <w:tc>
          <w:tcPr>
            <w:tcW w:w="1884" w:type="dxa"/>
            <w:shd w:val="pct20" w:color="000000" w:fill="FFFFFF"/>
          </w:tcPr>
          <w:p w14:paraId="16121D3B" w14:textId="77777777" w:rsidR="00D77312" w:rsidRPr="002357B9" w:rsidRDefault="00D77312" w:rsidP="00352416">
            <w:pPr>
              <w:pStyle w:val="BodyText"/>
              <w:rPr>
                <w:rFonts w:cs="Arial"/>
              </w:rPr>
            </w:pPr>
            <w:r w:rsidRPr="002357B9">
              <w:rPr>
                <w:rFonts w:cs="Arial"/>
              </w:rPr>
              <w:t>Rule Number</w:t>
            </w:r>
          </w:p>
        </w:tc>
        <w:tc>
          <w:tcPr>
            <w:tcW w:w="4310" w:type="dxa"/>
            <w:shd w:val="pct20" w:color="000000" w:fill="FFFFFF"/>
          </w:tcPr>
          <w:p w14:paraId="4FF80FDD" w14:textId="77777777" w:rsidR="00D77312" w:rsidRPr="002357B9" w:rsidRDefault="00D77312" w:rsidP="00352416">
            <w:pPr>
              <w:pStyle w:val="BodyText"/>
              <w:rPr>
                <w:rFonts w:cs="Arial"/>
              </w:rPr>
            </w:pPr>
            <w:r w:rsidRPr="002357B9">
              <w:rPr>
                <w:rFonts w:cs="Arial"/>
              </w:rPr>
              <w:t>Description</w:t>
            </w:r>
          </w:p>
        </w:tc>
      </w:tr>
      <w:tr w:rsidR="00D77312" w:rsidRPr="002357B9" w14:paraId="1D94C0F1" w14:textId="77777777" w:rsidTr="00352416">
        <w:tc>
          <w:tcPr>
            <w:tcW w:w="1884" w:type="dxa"/>
            <w:shd w:val="pct20" w:color="000000" w:fill="FFFFFF"/>
          </w:tcPr>
          <w:p w14:paraId="6B4BDDB8" w14:textId="77777777" w:rsidR="00D77312" w:rsidRPr="002357B9" w:rsidRDefault="00D77312" w:rsidP="00352416">
            <w:pPr>
              <w:pStyle w:val="BodyText"/>
              <w:rPr>
                <w:rFonts w:cs="Arial"/>
              </w:rPr>
            </w:pPr>
            <w:r w:rsidRPr="002357B9">
              <w:rPr>
                <w:rFonts w:cs="Arial"/>
              </w:rPr>
              <w:t>V_GEN_1</w:t>
            </w:r>
          </w:p>
        </w:tc>
        <w:tc>
          <w:tcPr>
            <w:tcW w:w="4310" w:type="dxa"/>
            <w:shd w:val="pct20" w:color="000000" w:fill="FFFFFF"/>
          </w:tcPr>
          <w:p w14:paraId="5885BC46" w14:textId="77777777" w:rsidR="00D77312" w:rsidRPr="002357B9" w:rsidRDefault="00D77312" w:rsidP="00352416">
            <w:pPr>
              <w:pStyle w:val="BodyText"/>
              <w:rPr>
                <w:rFonts w:cs="Arial"/>
              </w:rPr>
            </w:pPr>
            <w:r w:rsidRPr="002357B9">
              <w:rPr>
                <w:rFonts w:cs="Arial"/>
              </w:rPr>
              <w:t>All date/times must obey the formats given below</w:t>
            </w:r>
          </w:p>
        </w:tc>
      </w:tr>
      <w:tr w:rsidR="00D77312" w:rsidRPr="002357B9" w14:paraId="718D6451" w14:textId="77777777" w:rsidTr="00352416">
        <w:tc>
          <w:tcPr>
            <w:tcW w:w="1884" w:type="dxa"/>
            <w:shd w:val="pct20" w:color="000000" w:fill="FFFFFF"/>
          </w:tcPr>
          <w:p w14:paraId="6EBAAC86" w14:textId="77777777" w:rsidR="00D77312" w:rsidRPr="002357B9" w:rsidRDefault="00D77312" w:rsidP="00352416">
            <w:pPr>
              <w:pStyle w:val="BodyText"/>
              <w:rPr>
                <w:rFonts w:cs="Arial"/>
              </w:rPr>
            </w:pPr>
            <w:r w:rsidRPr="002357B9">
              <w:rPr>
                <w:rFonts w:cs="Arial"/>
              </w:rPr>
              <w:t>V_GEN_2</w:t>
            </w:r>
          </w:p>
        </w:tc>
        <w:tc>
          <w:tcPr>
            <w:tcW w:w="4310" w:type="dxa"/>
            <w:shd w:val="pct20" w:color="000000" w:fill="FFFFFF"/>
          </w:tcPr>
          <w:p w14:paraId="0A797BC1" w14:textId="77777777" w:rsidR="00D77312" w:rsidRPr="002357B9" w:rsidRDefault="00D77312" w:rsidP="00352416">
            <w:pPr>
              <w:pStyle w:val="BodyText"/>
              <w:rPr>
                <w:rFonts w:cs="Arial"/>
              </w:rPr>
            </w:pPr>
            <w:r w:rsidRPr="002357B9">
              <w:rPr>
                <w:rFonts w:cs="Arial"/>
              </w:rPr>
              <w:t>Any submitted date/times must be valid calendar date/times</w:t>
            </w:r>
          </w:p>
        </w:tc>
      </w:tr>
    </w:tbl>
    <w:p w14:paraId="584E6306" w14:textId="77777777" w:rsidR="00D77312" w:rsidRDefault="00D77312" w:rsidP="00D77312">
      <w:pPr>
        <w:pStyle w:val="BodyText"/>
      </w:pPr>
    </w:p>
    <w:p w14:paraId="5239B0B9" w14:textId="2FC18EDE" w:rsidR="00D77312" w:rsidRPr="00A0722F" w:rsidRDefault="00D77312" w:rsidP="00D77312">
      <w:pPr>
        <w:pStyle w:val="BodyText"/>
        <w:rPr>
          <w:rFonts w:cs="Arial"/>
        </w:rPr>
      </w:pPr>
      <w:r w:rsidRPr="00A0722F">
        <w:rPr>
          <w:rFonts w:cs="Arial"/>
        </w:rPr>
        <w:t xml:space="preserve">Fields designated as date/times must be in GMT and must be to a resolution of one minute. </w:t>
      </w:r>
    </w:p>
    <w:p w14:paraId="0A3D975B" w14:textId="77777777" w:rsidR="00D77312" w:rsidRPr="00A0722F" w:rsidRDefault="00D77312" w:rsidP="00D77312">
      <w:pPr>
        <w:pStyle w:val="BodyText"/>
        <w:rPr>
          <w:rFonts w:cs="Arial"/>
        </w:rPr>
      </w:pPr>
      <w:r w:rsidRPr="00A0722F">
        <w:rPr>
          <w:rFonts w:cs="Arial"/>
        </w:rPr>
        <w:t xml:space="preserve">Rule V_GEN_2 ensures that a date such as 2000-02-31 will be rejected. </w:t>
      </w:r>
    </w:p>
    <w:p w14:paraId="77E431FB" w14:textId="77777777" w:rsidR="00D77312" w:rsidRPr="00A0722F" w:rsidRDefault="00D77312" w:rsidP="00D77312">
      <w:pPr>
        <w:pStyle w:val="Heading3"/>
        <w:numPr>
          <w:ilvl w:val="2"/>
          <w:numId w:val="38"/>
        </w:numPr>
        <w:tabs>
          <w:tab w:val="clear" w:pos="0"/>
          <w:tab w:val="num" w:pos="643"/>
        </w:tabs>
        <w:ind w:left="643" w:hanging="360"/>
        <w:rPr>
          <w:rFonts w:cs="Arial"/>
        </w:rPr>
      </w:pPr>
      <w:bookmarkStart w:id="62" w:name="_Toc477586351"/>
      <w:bookmarkStart w:id="63" w:name="_Toc25395154"/>
      <w:bookmarkStart w:id="64" w:name="_Toc308003012"/>
      <w:bookmarkStart w:id="65" w:name="_Toc315249538"/>
      <w:bookmarkStart w:id="66" w:name="_Toc316299945"/>
      <w:bookmarkStart w:id="67" w:name="_Toc161739111"/>
      <w:r w:rsidRPr="00A0722F">
        <w:rPr>
          <w:rFonts w:cs="Arial"/>
        </w:rPr>
        <w:t>EDT Date/Time Formats</w:t>
      </w:r>
      <w:bookmarkEnd w:id="62"/>
      <w:bookmarkEnd w:id="63"/>
      <w:bookmarkEnd w:id="64"/>
      <w:bookmarkEnd w:id="65"/>
      <w:bookmarkEnd w:id="66"/>
      <w:bookmarkEnd w:id="67"/>
    </w:p>
    <w:p w14:paraId="085E65AB" w14:textId="77777777" w:rsidR="00D77312" w:rsidRPr="00A0722F" w:rsidRDefault="00D77312" w:rsidP="00D77312">
      <w:pPr>
        <w:pStyle w:val="BodyText"/>
        <w:rPr>
          <w:rFonts w:cs="Arial"/>
        </w:rPr>
      </w:pPr>
      <w:r w:rsidRPr="00A0722F">
        <w:rPr>
          <w:rFonts w:cs="Arial"/>
        </w:rPr>
        <w:t>EDT date/time formats follow the convention</w:t>
      </w:r>
    </w:p>
    <w:p w14:paraId="286F11C9" w14:textId="77777777" w:rsidR="00D77312" w:rsidRPr="00A0722F" w:rsidRDefault="00D77312" w:rsidP="00D77312">
      <w:pPr>
        <w:pStyle w:val="BodyText"/>
        <w:rPr>
          <w:rFonts w:cs="Arial"/>
        </w:rPr>
      </w:pPr>
      <w:r>
        <w:tab/>
      </w:r>
      <w:r w:rsidRPr="00A0722F">
        <w:rPr>
          <w:rFonts w:cs="Arial"/>
        </w:rPr>
        <w:t>YYYY-MM-DD HH:MI</w:t>
      </w:r>
    </w:p>
    <w:p w14:paraId="480A1C7E" w14:textId="77777777" w:rsidR="00D77312" w:rsidRPr="00A0722F" w:rsidRDefault="00D77312" w:rsidP="00D77312">
      <w:pPr>
        <w:pStyle w:val="BodyText"/>
        <w:rPr>
          <w:rFonts w:cs="Arial"/>
        </w:rPr>
      </w:pPr>
      <w:r w:rsidRPr="00A0722F">
        <w:rPr>
          <w:rFonts w:cs="Arial"/>
        </w:rPr>
        <w:t xml:space="preserve">Where the following definitions apply: </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2"/>
        <w:gridCol w:w="4820"/>
      </w:tblGrid>
      <w:tr w:rsidR="00D77312" w:rsidRPr="00A0722F" w14:paraId="1404AF8E" w14:textId="77777777" w:rsidTr="00352416">
        <w:tc>
          <w:tcPr>
            <w:tcW w:w="992" w:type="dxa"/>
          </w:tcPr>
          <w:p w14:paraId="46F3EAC2" w14:textId="77777777" w:rsidR="00D77312" w:rsidRPr="00A0722F" w:rsidRDefault="00D77312" w:rsidP="00352416">
            <w:pPr>
              <w:pStyle w:val="BodyText"/>
              <w:rPr>
                <w:rFonts w:cs="Arial"/>
              </w:rPr>
            </w:pPr>
            <w:r w:rsidRPr="00A0722F">
              <w:rPr>
                <w:rFonts w:cs="Arial"/>
              </w:rPr>
              <w:t>YYYY</w:t>
            </w:r>
          </w:p>
        </w:tc>
        <w:tc>
          <w:tcPr>
            <w:tcW w:w="4820" w:type="dxa"/>
          </w:tcPr>
          <w:p w14:paraId="1681FE47" w14:textId="77777777" w:rsidR="00D77312" w:rsidRPr="00A0722F" w:rsidRDefault="00D77312" w:rsidP="00352416">
            <w:pPr>
              <w:pStyle w:val="BodyText"/>
              <w:rPr>
                <w:rFonts w:cs="Arial"/>
              </w:rPr>
            </w:pPr>
            <w:r w:rsidRPr="00A0722F">
              <w:rPr>
                <w:rFonts w:cs="Arial"/>
              </w:rPr>
              <w:t xml:space="preserve">A 4 digit integer </w:t>
            </w:r>
          </w:p>
        </w:tc>
      </w:tr>
      <w:tr w:rsidR="00D77312" w:rsidRPr="00A0722F" w14:paraId="55BDA76C" w14:textId="77777777" w:rsidTr="00352416">
        <w:tc>
          <w:tcPr>
            <w:tcW w:w="992" w:type="dxa"/>
          </w:tcPr>
          <w:p w14:paraId="12CF9230" w14:textId="77777777" w:rsidR="00D77312" w:rsidRPr="00A0722F" w:rsidRDefault="00D77312" w:rsidP="00352416">
            <w:pPr>
              <w:pStyle w:val="BodyText"/>
              <w:rPr>
                <w:rFonts w:cs="Arial"/>
              </w:rPr>
            </w:pPr>
            <w:r w:rsidRPr="00A0722F">
              <w:rPr>
                <w:rFonts w:cs="Arial"/>
              </w:rPr>
              <w:t>MM</w:t>
            </w:r>
          </w:p>
        </w:tc>
        <w:tc>
          <w:tcPr>
            <w:tcW w:w="4820" w:type="dxa"/>
          </w:tcPr>
          <w:p w14:paraId="4027E65F" w14:textId="77777777" w:rsidR="00D77312" w:rsidRPr="00A0722F" w:rsidRDefault="00D77312" w:rsidP="00352416">
            <w:pPr>
              <w:pStyle w:val="BodyText"/>
              <w:rPr>
                <w:rFonts w:cs="Arial"/>
              </w:rPr>
            </w:pPr>
            <w:r w:rsidRPr="00A0722F">
              <w:rPr>
                <w:rFonts w:cs="Arial"/>
              </w:rPr>
              <w:t>A 2 digit integer from the set {01..12}</w:t>
            </w:r>
          </w:p>
        </w:tc>
      </w:tr>
      <w:tr w:rsidR="00D77312" w:rsidRPr="00A0722F" w14:paraId="60AE99AB" w14:textId="77777777" w:rsidTr="00352416">
        <w:tc>
          <w:tcPr>
            <w:tcW w:w="992" w:type="dxa"/>
          </w:tcPr>
          <w:p w14:paraId="67CCBD10" w14:textId="77777777" w:rsidR="00D77312" w:rsidRPr="00A0722F" w:rsidRDefault="00D77312" w:rsidP="00352416">
            <w:pPr>
              <w:pStyle w:val="BodyText"/>
              <w:rPr>
                <w:rFonts w:cs="Arial"/>
              </w:rPr>
            </w:pPr>
            <w:r w:rsidRPr="00A0722F">
              <w:rPr>
                <w:rFonts w:cs="Arial"/>
              </w:rPr>
              <w:t>DD</w:t>
            </w:r>
          </w:p>
        </w:tc>
        <w:tc>
          <w:tcPr>
            <w:tcW w:w="4820" w:type="dxa"/>
          </w:tcPr>
          <w:p w14:paraId="347DFF0E" w14:textId="77777777" w:rsidR="00D77312" w:rsidRPr="00A0722F" w:rsidRDefault="00D77312" w:rsidP="00352416">
            <w:pPr>
              <w:pStyle w:val="BodyText"/>
              <w:rPr>
                <w:rFonts w:cs="Arial"/>
              </w:rPr>
            </w:pPr>
            <w:r w:rsidRPr="00A0722F">
              <w:rPr>
                <w:rFonts w:cs="Arial"/>
              </w:rPr>
              <w:t>A 2 digit integer from the set {01..31}</w:t>
            </w:r>
          </w:p>
        </w:tc>
      </w:tr>
      <w:tr w:rsidR="00D77312" w:rsidRPr="00A0722F" w14:paraId="71F5FB5D" w14:textId="77777777" w:rsidTr="00352416">
        <w:tc>
          <w:tcPr>
            <w:tcW w:w="992" w:type="dxa"/>
          </w:tcPr>
          <w:p w14:paraId="254A304E" w14:textId="77777777" w:rsidR="00D77312" w:rsidRPr="00A0722F" w:rsidRDefault="00D77312" w:rsidP="00352416">
            <w:pPr>
              <w:pStyle w:val="BodyText"/>
              <w:rPr>
                <w:rFonts w:cs="Arial"/>
              </w:rPr>
            </w:pPr>
            <w:r w:rsidRPr="00A0722F">
              <w:rPr>
                <w:rFonts w:cs="Arial"/>
              </w:rPr>
              <w:t>HH</w:t>
            </w:r>
          </w:p>
        </w:tc>
        <w:tc>
          <w:tcPr>
            <w:tcW w:w="4820" w:type="dxa"/>
          </w:tcPr>
          <w:p w14:paraId="2A2BEB7E" w14:textId="77777777" w:rsidR="00D77312" w:rsidRPr="00A0722F" w:rsidRDefault="00D77312" w:rsidP="00352416">
            <w:pPr>
              <w:pStyle w:val="BodyText"/>
              <w:rPr>
                <w:rFonts w:cs="Arial"/>
              </w:rPr>
            </w:pPr>
            <w:r w:rsidRPr="00A0722F">
              <w:rPr>
                <w:rFonts w:cs="Arial"/>
              </w:rPr>
              <w:t>A 2 digit number from the set {00..23}</w:t>
            </w:r>
          </w:p>
        </w:tc>
      </w:tr>
      <w:tr w:rsidR="00D77312" w:rsidRPr="00A0722F" w14:paraId="40E1A3FC" w14:textId="77777777" w:rsidTr="00352416">
        <w:tc>
          <w:tcPr>
            <w:tcW w:w="992" w:type="dxa"/>
          </w:tcPr>
          <w:p w14:paraId="04B920A4" w14:textId="77777777" w:rsidR="00D77312" w:rsidRPr="00A0722F" w:rsidRDefault="00D77312" w:rsidP="00352416">
            <w:pPr>
              <w:pStyle w:val="BodyText"/>
              <w:rPr>
                <w:rFonts w:cs="Arial"/>
              </w:rPr>
            </w:pPr>
            <w:r w:rsidRPr="00A0722F">
              <w:rPr>
                <w:rFonts w:cs="Arial"/>
              </w:rPr>
              <w:t>MI</w:t>
            </w:r>
          </w:p>
        </w:tc>
        <w:tc>
          <w:tcPr>
            <w:tcW w:w="4820" w:type="dxa"/>
          </w:tcPr>
          <w:p w14:paraId="4D25DED0" w14:textId="77777777" w:rsidR="00D77312" w:rsidRPr="00A0722F" w:rsidRDefault="00D77312" w:rsidP="00352416">
            <w:pPr>
              <w:pStyle w:val="BodyText"/>
              <w:rPr>
                <w:rFonts w:cs="Arial"/>
              </w:rPr>
            </w:pPr>
            <w:r w:rsidRPr="00A0722F">
              <w:rPr>
                <w:rFonts w:cs="Arial"/>
              </w:rPr>
              <w:t>A 2 digit number from the set {00..59}</w:t>
            </w:r>
          </w:p>
        </w:tc>
      </w:tr>
    </w:tbl>
    <w:p w14:paraId="2B5CCCE5" w14:textId="77777777" w:rsidR="00D77312" w:rsidRPr="00A0722F" w:rsidRDefault="00D77312" w:rsidP="00D77312">
      <w:pPr>
        <w:pStyle w:val="Heading3"/>
        <w:numPr>
          <w:ilvl w:val="2"/>
          <w:numId w:val="38"/>
        </w:numPr>
        <w:tabs>
          <w:tab w:val="clear" w:pos="0"/>
          <w:tab w:val="num" w:pos="643"/>
        </w:tabs>
        <w:ind w:left="643" w:hanging="360"/>
        <w:rPr>
          <w:rFonts w:cs="Arial"/>
        </w:rPr>
      </w:pPr>
      <w:bookmarkStart w:id="68" w:name="_Toc477586352"/>
      <w:bookmarkStart w:id="69" w:name="_Toc25395155"/>
      <w:bookmarkStart w:id="70" w:name="_Toc308003013"/>
      <w:bookmarkStart w:id="71" w:name="_Toc315249539"/>
      <w:bookmarkStart w:id="72" w:name="_Toc316299946"/>
      <w:bookmarkStart w:id="73" w:name="_Toc161739112"/>
      <w:r w:rsidRPr="00A0722F">
        <w:rPr>
          <w:rFonts w:cs="Arial"/>
        </w:rPr>
        <w:t>EDL Date/Time Formats</w:t>
      </w:r>
      <w:bookmarkEnd w:id="68"/>
      <w:bookmarkEnd w:id="69"/>
      <w:bookmarkEnd w:id="70"/>
      <w:bookmarkEnd w:id="71"/>
      <w:bookmarkEnd w:id="72"/>
      <w:bookmarkEnd w:id="73"/>
    </w:p>
    <w:p w14:paraId="222D3892" w14:textId="77777777" w:rsidR="00D77312" w:rsidRPr="00A0722F" w:rsidRDefault="00D77312" w:rsidP="00D77312">
      <w:pPr>
        <w:pStyle w:val="BodyText"/>
        <w:rPr>
          <w:rFonts w:cs="Arial"/>
        </w:rPr>
      </w:pPr>
      <w:r w:rsidRPr="00A0722F">
        <w:rPr>
          <w:rFonts w:cs="Arial"/>
        </w:rPr>
        <w:t>EDL date formats follow the convention</w:t>
      </w:r>
    </w:p>
    <w:p w14:paraId="3BE0088A" w14:textId="77777777" w:rsidR="00D77312" w:rsidRPr="00A0722F" w:rsidRDefault="00D77312" w:rsidP="00D77312">
      <w:pPr>
        <w:pStyle w:val="BodyText"/>
        <w:rPr>
          <w:rFonts w:cs="Arial"/>
        </w:rPr>
      </w:pPr>
      <w:r>
        <w:tab/>
      </w:r>
      <w:r w:rsidRPr="00A0722F">
        <w:rPr>
          <w:rFonts w:cs="Arial"/>
        </w:rPr>
        <w:t>DD-MON-YYYY HH:MI</w:t>
      </w:r>
    </w:p>
    <w:p w14:paraId="1CB46542" w14:textId="77777777" w:rsidR="00D77312" w:rsidRPr="00A0722F" w:rsidRDefault="00D77312" w:rsidP="00D77312">
      <w:pPr>
        <w:pStyle w:val="BodyText"/>
        <w:rPr>
          <w:rFonts w:cs="Arial"/>
        </w:rPr>
      </w:pPr>
      <w:r w:rsidRPr="00A0722F">
        <w:rPr>
          <w:rFonts w:cs="Arial"/>
        </w:rPr>
        <w:t>Where the following definitions apply:</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2"/>
        <w:gridCol w:w="4820"/>
      </w:tblGrid>
      <w:tr w:rsidR="00D77312" w:rsidRPr="00A0722F" w14:paraId="7BC82677" w14:textId="77777777" w:rsidTr="00352416">
        <w:trPr>
          <w:cantSplit/>
        </w:trPr>
        <w:tc>
          <w:tcPr>
            <w:tcW w:w="992" w:type="dxa"/>
          </w:tcPr>
          <w:p w14:paraId="4F9D679F" w14:textId="77777777" w:rsidR="00D77312" w:rsidRPr="00A0722F" w:rsidRDefault="00D77312" w:rsidP="00352416">
            <w:pPr>
              <w:pStyle w:val="BodyText"/>
              <w:rPr>
                <w:rFonts w:cs="Arial"/>
              </w:rPr>
            </w:pPr>
            <w:r w:rsidRPr="00A0722F">
              <w:rPr>
                <w:rFonts w:cs="Arial"/>
              </w:rPr>
              <w:t>DD</w:t>
            </w:r>
          </w:p>
        </w:tc>
        <w:tc>
          <w:tcPr>
            <w:tcW w:w="4820" w:type="dxa"/>
          </w:tcPr>
          <w:p w14:paraId="649D2603" w14:textId="77777777" w:rsidR="00D77312" w:rsidRPr="00A0722F" w:rsidRDefault="00D77312" w:rsidP="00352416">
            <w:pPr>
              <w:pStyle w:val="BodyText"/>
              <w:rPr>
                <w:rFonts w:cs="Arial"/>
              </w:rPr>
            </w:pPr>
            <w:r w:rsidRPr="00A0722F">
              <w:rPr>
                <w:rFonts w:cs="Arial"/>
              </w:rPr>
              <w:t>A 2 digit integer from the set {01..31}</w:t>
            </w:r>
          </w:p>
        </w:tc>
      </w:tr>
      <w:tr w:rsidR="00D77312" w:rsidRPr="00A0722F" w14:paraId="6C31F179" w14:textId="77777777" w:rsidTr="00352416">
        <w:trPr>
          <w:cantSplit/>
        </w:trPr>
        <w:tc>
          <w:tcPr>
            <w:tcW w:w="992" w:type="dxa"/>
          </w:tcPr>
          <w:p w14:paraId="48789A37" w14:textId="77777777" w:rsidR="00D77312" w:rsidRPr="00A0722F" w:rsidRDefault="00D77312" w:rsidP="00352416">
            <w:pPr>
              <w:pStyle w:val="BodyText"/>
              <w:rPr>
                <w:rFonts w:cs="Arial"/>
              </w:rPr>
            </w:pPr>
            <w:r w:rsidRPr="00A0722F">
              <w:rPr>
                <w:rFonts w:cs="Arial"/>
              </w:rPr>
              <w:t>MON</w:t>
            </w:r>
          </w:p>
        </w:tc>
        <w:tc>
          <w:tcPr>
            <w:tcW w:w="4820" w:type="dxa"/>
          </w:tcPr>
          <w:p w14:paraId="55C11AE7" w14:textId="77777777" w:rsidR="00D77312" w:rsidRPr="00A0722F" w:rsidRDefault="00D77312" w:rsidP="00352416">
            <w:pPr>
              <w:pStyle w:val="BodyText"/>
              <w:rPr>
                <w:rFonts w:cs="Arial"/>
              </w:rPr>
            </w:pPr>
            <w:r w:rsidRPr="00A0722F">
              <w:rPr>
                <w:rFonts w:cs="Arial"/>
              </w:rPr>
              <w:t>From the set {JAN, FEB, MAR, APR, MAY, JUN, JUL, AUG, SEP, OCT, NOV, DEC}</w:t>
            </w:r>
          </w:p>
        </w:tc>
      </w:tr>
      <w:tr w:rsidR="00D77312" w:rsidRPr="00A0722F" w14:paraId="08638126" w14:textId="77777777" w:rsidTr="00352416">
        <w:trPr>
          <w:cantSplit/>
        </w:trPr>
        <w:tc>
          <w:tcPr>
            <w:tcW w:w="992" w:type="dxa"/>
          </w:tcPr>
          <w:p w14:paraId="53099BD4" w14:textId="77777777" w:rsidR="00D77312" w:rsidRPr="00A0722F" w:rsidRDefault="00D77312" w:rsidP="00352416">
            <w:pPr>
              <w:pStyle w:val="BodyText"/>
              <w:rPr>
                <w:rFonts w:cs="Arial"/>
              </w:rPr>
            </w:pPr>
            <w:r w:rsidRPr="00A0722F">
              <w:rPr>
                <w:rFonts w:cs="Arial"/>
              </w:rPr>
              <w:t>YYYY</w:t>
            </w:r>
          </w:p>
        </w:tc>
        <w:tc>
          <w:tcPr>
            <w:tcW w:w="4820" w:type="dxa"/>
          </w:tcPr>
          <w:p w14:paraId="32ABEB02" w14:textId="77777777" w:rsidR="00D77312" w:rsidRPr="00A0722F" w:rsidRDefault="00D77312" w:rsidP="00352416">
            <w:pPr>
              <w:pStyle w:val="BodyText"/>
              <w:rPr>
                <w:rFonts w:cs="Arial"/>
              </w:rPr>
            </w:pPr>
            <w:r w:rsidRPr="00A0722F">
              <w:rPr>
                <w:rFonts w:cs="Arial"/>
              </w:rPr>
              <w:t>A 4 digit integer</w:t>
            </w:r>
          </w:p>
        </w:tc>
      </w:tr>
      <w:tr w:rsidR="00D77312" w:rsidRPr="00A0722F" w14:paraId="6064A39E" w14:textId="77777777" w:rsidTr="00352416">
        <w:trPr>
          <w:cantSplit/>
        </w:trPr>
        <w:tc>
          <w:tcPr>
            <w:tcW w:w="992" w:type="dxa"/>
          </w:tcPr>
          <w:p w14:paraId="6C5E44FA" w14:textId="77777777" w:rsidR="00D77312" w:rsidRPr="00A0722F" w:rsidRDefault="00D77312" w:rsidP="00352416">
            <w:pPr>
              <w:pStyle w:val="BodyText"/>
              <w:rPr>
                <w:rFonts w:cs="Arial"/>
              </w:rPr>
            </w:pPr>
            <w:r w:rsidRPr="00A0722F">
              <w:rPr>
                <w:rFonts w:cs="Arial"/>
              </w:rPr>
              <w:t>HH</w:t>
            </w:r>
          </w:p>
        </w:tc>
        <w:tc>
          <w:tcPr>
            <w:tcW w:w="4820" w:type="dxa"/>
          </w:tcPr>
          <w:p w14:paraId="7789112B" w14:textId="77777777" w:rsidR="00D77312" w:rsidRPr="00A0722F" w:rsidRDefault="00D77312" w:rsidP="00352416">
            <w:pPr>
              <w:pStyle w:val="BodyText"/>
              <w:rPr>
                <w:rFonts w:cs="Arial"/>
              </w:rPr>
            </w:pPr>
            <w:r w:rsidRPr="00A0722F">
              <w:rPr>
                <w:rFonts w:cs="Arial"/>
              </w:rPr>
              <w:t>A 2 digit number from the set {00..23}</w:t>
            </w:r>
          </w:p>
        </w:tc>
      </w:tr>
      <w:tr w:rsidR="00D77312" w:rsidRPr="00A0722F" w14:paraId="617CA496" w14:textId="77777777" w:rsidTr="00352416">
        <w:trPr>
          <w:cantSplit/>
        </w:trPr>
        <w:tc>
          <w:tcPr>
            <w:tcW w:w="992" w:type="dxa"/>
          </w:tcPr>
          <w:p w14:paraId="0FE5CE20" w14:textId="77777777" w:rsidR="00D77312" w:rsidRPr="00A0722F" w:rsidRDefault="00D77312" w:rsidP="00352416">
            <w:pPr>
              <w:pStyle w:val="BodyText"/>
              <w:rPr>
                <w:rFonts w:cs="Arial"/>
              </w:rPr>
            </w:pPr>
            <w:r w:rsidRPr="00A0722F">
              <w:rPr>
                <w:rFonts w:cs="Arial"/>
              </w:rPr>
              <w:t>MI</w:t>
            </w:r>
          </w:p>
        </w:tc>
        <w:tc>
          <w:tcPr>
            <w:tcW w:w="4820" w:type="dxa"/>
          </w:tcPr>
          <w:p w14:paraId="7E216069" w14:textId="77777777" w:rsidR="00D77312" w:rsidRPr="00A0722F" w:rsidRDefault="00D77312" w:rsidP="00352416">
            <w:pPr>
              <w:pStyle w:val="BodyText"/>
              <w:rPr>
                <w:rFonts w:cs="Arial"/>
              </w:rPr>
            </w:pPr>
            <w:r w:rsidRPr="00A0722F">
              <w:rPr>
                <w:rFonts w:cs="Arial"/>
              </w:rPr>
              <w:t>A 2 digit number from the set {00..59}</w:t>
            </w:r>
          </w:p>
        </w:tc>
      </w:tr>
    </w:tbl>
    <w:p w14:paraId="05C305DB" w14:textId="77777777" w:rsidR="00D77312" w:rsidRDefault="00D77312" w:rsidP="00D77312">
      <w:pPr>
        <w:pStyle w:val="BodyText"/>
      </w:pPr>
    </w:p>
    <w:p w14:paraId="25C46399" w14:textId="77777777" w:rsidR="00D77312" w:rsidRPr="00A0722F" w:rsidRDefault="00D77312" w:rsidP="00D77312">
      <w:pPr>
        <w:pStyle w:val="Heading2"/>
        <w:numPr>
          <w:ilvl w:val="1"/>
          <w:numId w:val="38"/>
        </w:numPr>
        <w:tabs>
          <w:tab w:val="clear" w:pos="851"/>
          <w:tab w:val="num" w:pos="643"/>
        </w:tabs>
        <w:ind w:left="643" w:hanging="360"/>
        <w:rPr>
          <w:rFonts w:cs="Arial"/>
        </w:rPr>
      </w:pPr>
      <w:bookmarkStart w:id="74" w:name="_Toc477586353"/>
      <w:bookmarkStart w:id="75" w:name="_Toc25395156"/>
      <w:bookmarkStart w:id="76" w:name="_Toc308003014"/>
      <w:bookmarkStart w:id="77" w:name="_Toc315249540"/>
      <w:bookmarkStart w:id="78" w:name="_Toc316299947"/>
      <w:bookmarkStart w:id="79" w:name="_Toc161739113"/>
      <w:r w:rsidRPr="00A0722F">
        <w:rPr>
          <w:rFonts w:cs="Arial"/>
        </w:rPr>
        <w:t>Other General Validation Rules</w:t>
      </w:r>
      <w:bookmarkEnd w:id="74"/>
      <w:bookmarkEnd w:id="75"/>
      <w:bookmarkEnd w:id="76"/>
      <w:bookmarkEnd w:id="77"/>
      <w:bookmarkEnd w:id="78"/>
      <w:bookmarkEnd w:id="79"/>
    </w:p>
    <w:p w14:paraId="7A2DB188" w14:textId="601F83EE" w:rsidR="00D77312" w:rsidRPr="00A0722F" w:rsidRDefault="00D77312" w:rsidP="00D77312">
      <w:pPr>
        <w:pStyle w:val="BodyText"/>
        <w:rPr>
          <w:rFonts w:cs="Arial"/>
        </w:rPr>
      </w:pPr>
      <w:r w:rsidRPr="00A0722F">
        <w:rPr>
          <w:rFonts w:cs="Arial"/>
        </w:rPr>
        <w:t xml:space="preserve">The following rules enforce checks on the </w:t>
      </w:r>
      <w:r w:rsidR="00E949DE">
        <w:rPr>
          <w:rFonts w:cs="Arial"/>
        </w:rPr>
        <w:t>BM Unit</w:t>
      </w:r>
      <w:r w:rsidRPr="00A0722F">
        <w:rPr>
          <w:rFonts w:cs="Arial"/>
        </w:rPr>
        <w:t xml:space="preserve"> names and the relationship between </w:t>
      </w:r>
      <w:r w:rsidR="00E949DE">
        <w:rPr>
          <w:rFonts w:cs="Arial"/>
        </w:rPr>
        <w:t>BM Uni</w:t>
      </w:r>
      <w:r w:rsidR="00C31043">
        <w:rPr>
          <w:rFonts w:cs="Arial"/>
        </w:rPr>
        <w:t>t</w:t>
      </w:r>
      <w:r w:rsidRPr="00A0722F">
        <w:rPr>
          <w:rFonts w:cs="Arial"/>
        </w:rPr>
        <w:t xml:space="preserve"> and Trading Agent</w:t>
      </w:r>
      <w:r w:rsidR="00326DE9">
        <w:rPr>
          <w:rFonts w:cs="Arial"/>
        </w:rPr>
        <w:t xml:space="preserve"> or Control Point</w:t>
      </w:r>
      <w:r w:rsidRPr="00A0722F">
        <w:rPr>
          <w:rFonts w:cs="Arial"/>
        </w:rPr>
        <w:t>. Also there could be general format problems with the submitted data, meaning that validation and consistency rules cannot be applied.</w:t>
      </w:r>
    </w:p>
    <w:p w14:paraId="46009D26" w14:textId="77777777" w:rsidR="00D77312" w:rsidRDefault="00D77312" w:rsidP="00D77312">
      <w:pPr>
        <w:pStyle w:val="BodyText"/>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4"/>
        <w:gridCol w:w="4310"/>
      </w:tblGrid>
      <w:tr w:rsidR="00D77312" w:rsidRPr="00A0722F" w14:paraId="5346592F" w14:textId="77777777" w:rsidTr="00352416">
        <w:tc>
          <w:tcPr>
            <w:tcW w:w="1884" w:type="dxa"/>
            <w:shd w:val="pct20" w:color="000000" w:fill="FFFFFF"/>
          </w:tcPr>
          <w:p w14:paraId="2099A6A1" w14:textId="77777777" w:rsidR="00D77312" w:rsidRPr="00A0722F" w:rsidRDefault="00D77312" w:rsidP="00352416">
            <w:pPr>
              <w:pStyle w:val="BodyText"/>
              <w:rPr>
                <w:rFonts w:cs="Arial"/>
              </w:rPr>
            </w:pPr>
            <w:r w:rsidRPr="00A0722F">
              <w:rPr>
                <w:rFonts w:cs="Arial"/>
              </w:rPr>
              <w:t>Rule Number</w:t>
            </w:r>
          </w:p>
        </w:tc>
        <w:tc>
          <w:tcPr>
            <w:tcW w:w="4310" w:type="dxa"/>
            <w:shd w:val="pct20" w:color="000000" w:fill="FFFFFF"/>
          </w:tcPr>
          <w:p w14:paraId="419A3093" w14:textId="77777777" w:rsidR="00D77312" w:rsidRPr="00A0722F" w:rsidRDefault="00D77312" w:rsidP="00352416">
            <w:pPr>
              <w:pStyle w:val="BodyText"/>
              <w:rPr>
                <w:rFonts w:cs="Arial"/>
              </w:rPr>
            </w:pPr>
            <w:r w:rsidRPr="00A0722F">
              <w:rPr>
                <w:rFonts w:cs="Arial"/>
              </w:rPr>
              <w:t>Description</w:t>
            </w:r>
          </w:p>
        </w:tc>
      </w:tr>
      <w:tr w:rsidR="00D77312" w:rsidRPr="00A0722F" w14:paraId="21B8774E" w14:textId="77777777" w:rsidTr="00352416">
        <w:tc>
          <w:tcPr>
            <w:tcW w:w="1884" w:type="dxa"/>
            <w:shd w:val="pct20" w:color="000000" w:fill="FFFFFF"/>
          </w:tcPr>
          <w:p w14:paraId="4CD83B7C" w14:textId="77777777" w:rsidR="00D77312" w:rsidRPr="00A0722F" w:rsidRDefault="00D77312" w:rsidP="00352416">
            <w:pPr>
              <w:pStyle w:val="BodyText"/>
              <w:rPr>
                <w:rFonts w:cs="Arial"/>
              </w:rPr>
            </w:pPr>
            <w:r w:rsidRPr="00A0722F">
              <w:rPr>
                <w:rFonts w:cs="Arial"/>
              </w:rPr>
              <w:t>V_GEN_3</w:t>
            </w:r>
          </w:p>
        </w:tc>
        <w:tc>
          <w:tcPr>
            <w:tcW w:w="4310" w:type="dxa"/>
            <w:shd w:val="pct20" w:color="000000" w:fill="FFFFFF"/>
          </w:tcPr>
          <w:p w14:paraId="1E6EF4F7" w14:textId="7F097F75" w:rsidR="00D77312" w:rsidRPr="00A0722F" w:rsidRDefault="00D77312" w:rsidP="00352416">
            <w:pPr>
              <w:pStyle w:val="BodyText"/>
              <w:rPr>
                <w:rFonts w:cs="Arial"/>
              </w:rPr>
            </w:pPr>
            <w:r w:rsidRPr="00A0722F">
              <w:rPr>
                <w:rFonts w:cs="Arial"/>
              </w:rPr>
              <w:t xml:space="preserve">Submissions will be checked to ensure that the submitter has the right to send data for a given </w:t>
            </w:r>
            <w:r w:rsidR="00E949DE">
              <w:rPr>
                <w:rFonts w:cs="Arial"/>
              </w:rPr>
              <w:t>BM Unit</w:t>
            </w:r>
          </w:p>
        </w:tc>
      </w:tr>
      <w:tr w:rsidR="00D77312" w:rsidRPr="00A0722F" w14:paraId="0380E7AD" w14:textId="77777777" w:rsidTr="00352416">
        <w:tc>
          <w:tcPr>
            <w:tcW w:w="1884" w:type="dxa"/>
            <w:shd w:val="pct20" w:color="000000" w:fill="FFFFFF"/>
          </w:tcPr>
          <w:p w14:paraId="3CC5C16E" w14:textId="77777777" w:rsidR="00D77312" w:rsidRPr="00A0722F" w:rsidRDefault="00D77312" w:rsidP="00352416">
            <w:pPr>
              <w:pStyle w:val="BodyText"/>
              <w:rPr>
                <w:rFonts w:cs="Arial"/>
              </w:rPr>
            </w:pPr>
            <w:r w:rsidRPr="00A0722F">
              <w:rPr>
                <w:rFonts w:cs="Arial"/>
              </w:rPr>
              <w:t>V_GEN_4</w:t>
            </w:r>
          </w:p>
        </w:tc>
        <w:tc>
          <w:tcPr>
            <w:tcW w:w="4310" w:type="dxa"/>
            <w:shd w:val="pct20" w:color="000000" w:fill="FFFFFF"/>
          </w:tcPr>
          <w:p w14:paraId="099A677D" w14:textId="559CAD3E" w:rsidR="00D77312" w:rsidRPr="00A0722F" w:rsidRDefault="00D77312" w:rsidP="00352416">
            <w:pPr>
              <w:pStyle w:val="BodyText"/>
              <w:rPr>
                <w:rFonts w:cs="Arial"/>
              </w:rPr>
            </w:pPr>
            <w:r w:rsidRPr="00A0722F">
              <w:rPr>
                <w:rFonts w:cs="Arial"/>
              </w:rPr>
              <w:t xml:space="preserve">The </w:t>
            </w:r>
            <w:r w:rsidR="00E949DE">
              <w:rPr>
                <w:rFonts w:cs="Arial"/>
              </w:rPr>
              <w:t>BM Unit</w:t>
            </w:r>
            <w:r w:rsidRPr="00A0722F">
              <w:rPr>
                <w:rFonts w:cs="Arial"/>
              </w:rPr>
              <w:t xml:space="preserve"> must have a valid name</w:t>
            </w:r>
          </w:p>
        </w:tc>
      </w:tr>
      <w:tr w:rsidR="00D77312" w:rsidRPr="00A0722F" w14:paraId="03E7CF1D" w14:textId="77777777" w:rsidTr="00352416">
        <w:tc>
          <w:tcPr>
            <w:tcW w:w="1884" w:type="dxa"/>
            <w:shd w:val="pct20" w:color="000000" w:fill="FFFFFF"/>
          </w:tcPr>
          <w:p w14:paraId="03449358" w14:textId="77777777" w:rsidR="00D77312" w:rsidRPr="00A0722F" w:rsidRDefault="00D77312" w:rsidP="00352416">
            <w:pPr>
              <w:pStyle w:val="BodyText"/>
              <w:rPr>
                <w:rFonts w:cs="Arial"/>
              </w:rPr>
            </w:pPr>
            <w:r w:rsidRPr="00A0722F">
              <w:rPr>
                <w:rFonts w:cs="Arial"/>
              </w:rPr>
              <w:t>V_GEN_5</w:t>
            </w:r>
          </w:p>
        </w:tc>
        <w:tc>
          <w:tcPr>
            <w:tcW w:w="4310" w:type="dxa"/>
            <w:shd w:val="pct20" w:color="000000" w:fill="FFFFFF"/>
          </w:tcPr>
          <w:p w14:paraId="78D552FC" w14:textId="77777777" w:rsidR="00D77312" w:rsidRPr="00A0722F" w:rsidRDefault="00D77312" w:rsidP="00352416">
            <w:pPr>
              <w:pStyle w:val="BodyText"/>
              <w:rPr>
                <w:rFonts w:cs="Arial"/>
              </w:rPr>
            </w:pPr>
            <w:r w:rsidRPr="00A0722F">
              <w:rPr>
                <w:rFonts w:cs="Arial"/>
              </w:rPr>
              <w:t>It must be possible to process a submission in order to check its validity or consistency.</w:t>
            </w:r>
          </w:p>
          <w:p w14:paraId="2ADD7A59" w14:textId="77777777" w:rsidR="00D77312" w:rsidRPr="00A0722F" w:rsidRDefault="00D77312" w:rsidP="00352416">
            <w:pPr>
              <w:pStyle w:val="BodyText"/>
              <w:rPr>
                <w:rFonts w:cs="Arial"/>
              </w:rPr>
            </w:pPr>
            <w:r w:rsidRPr="00A0722F">
              <w:rPr>
                <w:rFonts w:cs="Arial"/>
              </w:rPr>
              <w:t>The rule covers cases where the data submission does not follow basic EDT or EDL formats and therefore cannot be checked.</w:t>
            </w:r>
          </w:p>
          <w:p w14:paraId="0DAB6900" w14:textId="77777777" w:rsidR="00D77312" w:rsidRPr="00A0722F" w:rsidRDefault="00D77312" w:rsidP="00352416">
            <w:pPr>
              <w:pStyle w:val="BodyText"/>
              <w:rPr>
                <w:rFonts w:cs="Arial"/>
              </w:rPr>
            </w:pPr>
            <w:r w:rsidRPr="00A0722F">
              <w:rPr>
                <w:rFonts w:cs="Arial"/>
              </w:rPr>
              <w:t>For example an EDT file could be so corrupted that individual data items may not be identifiable.</w:t>
            </w:r>
          </w:p>
        </w:tc>
      </w:tr>
    </w:tbl>
    <w:p w14:paraId="6F014228" w14:textId="77777777" w:rsidR="00D77312" w:rsidRPr="00A0722F" w:rsidRDefault="00D77312" w:rsidP="00D77312">
      <w:pPr>
        <w:pStyle w:val="Heading2"/>
        <w:numPr>
          <w:ilvl w:val="1"/>
          <w:numId w:val="38"/>
        </w:numPr>
        <w:tabs>
          <w:tab w:val="clear" w:pos="851"/>
          <w:tab w:val="num" w:pos="643"/>
        </w:tabs>
        <w:ind w:left="643" w:hanging="360"/>
        <w:rPr>
          <w:rFonts w:cs="Arial"/>
        </w:rPr>
      </w:pPr>
      <w:bookmarkStart w:id="80" w:name="_Toc477586354"/>
      <w:bookmarkStart w:id="81" w:name="_Toc25395157"/>
      <w:bookmarkStart w:id="82" w:name="_Toc308003015"/>
      <w:bookmarkStart w:id="83" w:name="_Toc315249541"/>
      <w:bookmarkStart w:id="84" w:name="_Toc316299948"/>
      <w:bookmarkStart w:id="85" w:name="_Toc161739114"/>
      <w:r w:rsidRPr="00A0722F">
        <w:rPr>
          <w:rFonts w:cs="Arial"/>
        </w:rPr>
        <w:t>Valid Physical Notifications</w:t>
      </w:r>
      <w:bookmarkEnd w:id="80"/>
      <w:bookmarkEnd w:id="81"/>
      <w:bookmarkEnd w:id="82"/>
      <w:bookmarkEnd w:id="83"/>
      <w:bookmarkEnd w:id="84"/>
      <w:bookmarkEnd w:id="85"/>
    </w:p>
    <w:p w14:paraId="1E53E255" w14:textId="77777777" w:rsidR="00D77312" w:rsidRPr="00A0722F" w:rsidRDefault="00D77312" w:rsidP="00D77312">
      <w:pPr>
        <w:pStyle w:val="BodyText"/>
        <w:rPr>
          <w:rFonts w:cs="Arial"/>
        </w:rPr>
      </w:pPr>
      <w:r w:rsidRPr="00A0722F">
        <w:rPr>
          <w:rFonts w:cs="Arial"/>
        </w:rPr>
        <w:t xml:space="preserve">Physical Notifications (PN) can only be submitted via EDT, i.e. EDL does not have the capability to handle this information. </w:t>
      </w:r>
    </w:p>
    <w:p w14:paraId="131E9CA4" w14:textId="77777777" w:rsidR="00D77312" w:rsidRPr="00A0722F" w:rsidRDefault="00D77312" w:rsidP="00D77312">
      <w:pPr>
        <w:pStyle w:val="BodyText"/>
        <w:rPr>
          <w:rFonts w:cs="Arial"/>
        </w:rPr>
      </w:pPr>
      <w:r w:rsidRPr="00A0722F">
        <w:rPr>
          <w:rFonts w:cs="Arial"/>
        </w:rPr>
        <w:t>A Physical Notification record consists of the following fields.</w:t>
      </w:r>
    </w:p>
    <w:p w14:paraId="186BF72D" w14:textId="77777777" w:rsidR="00D77312" w:rsidRPr="00A0722F" w:rsidRDefault="00D77312" w:rsidP="00D77312">
      <w:pPr>
        <w:pStyle w:val="BodyText"/>
        <w:numPr>
          <w:ilvl w:val="0"/>
          <w:numId w:val="41"/>
        </w:numPr>
        <w:tabs>
          <w:tab w:val="num" w:pos="1211"/>
        </w:tabs>
        <w:ind w:left="1211"/>
        <w:rPr>
          <w:rFonts w:cs="Arial"/>
        </w:rPr>
      </w:pPr>
      <w:r w:rsidRPr="00A0722F">
        <w:rPr>
          <w:rFonts w:cs="Arial"/>
        </w:rPr>
        <w:t xml:space="preserve">A date/time from. </w:t>
      </w:r>
    </w:p>
    <w:p w14:paraId="00F64AA6" w14:textId="77777777" w:rsidR="00D77312" w:rsidRPr="00A0722F" w:rsidRDefault="00D77312" w:rsidP="00D77312">
      <w:pPr>
        <w:pStyle w:val="BodyText"/>
        <w:numPr>
          <w:ilvl w:val="0"/>
          <w:numId w:val="41"/>
        </w:numPr>
        <w:tabs>
          <w:tab w:val="num" w:pos="1211"/>
        </w:tabs>
        <w:ind w:left="1211"/>
        <w:rPr>
          <w:rFonts w:cs="Arial"/>
        </w:rPr>
      </w:pPr>
      <w:r w:rsidRPr="00A0722F">
        <w:rPr>
          <w:rFonts w:cs="Arial"/>
        </w:rPr>
        <w:t>A PN level from (units of MW).</w:t>
      </w:r>
    </w:p>
    <w:p w14:paraId="039A78DB" w14:textId="77777777" w:rsidR="00D77312" w:rsidRPr="00A0722F" w:rsidRDefault="00D77312" w:rsidP="00D77312">
      <w:pPr>
        <w:pStyle w:val="BodyText"/>
        <w:numPr>
          <w:ilvl w:val="0"/>
          <w:numId w:val="41"/>
        </w:numPr>
        <w:tabs>
          <w:tab w:val="num" w:pos="1211"/>
        </w:tabs>
        <w:ind w:left="1211"/>
        <w:rPr>
          <w:rFonts w:cs="Arial"/>
        </w:rPr>
      </w:pPr>
      <w:r w:rsidRPr="00A0722F">
        <w:rPr>
          <w:rFonts w:cs="Arial"/>
        </w:rPr>
        <w:t xml:space="preserve">A date/time to. </w:t>
      </w:r>
    </w:p>
    <w:p w14:paraId="581B2607" w14:textId="77777777" w:rsidR="00D77312" w:rsidRPr="00A0722F" w:rsidRDefault="00D77312" w:rsidP="00D77312">
      <w:pPr>
        <w:pStyle w:val="BodyText"/>
        <w:numPr>
          <w:ilvl w:val="0"/>
          <w:numId w:val="41"/>
        </w:numPr>
        <w:tabs>
          <w:tab w:val="num" w:pos="1211"/>
        </w:tabs>
        <w:ind w:left="1211"/>
        <w:rPr>
          <w:rFonts w:cs="Arial"/>
        </w:rPr>
      </w:pPr>
      <w:r w:rsidRPr="00A0722F">
        <w:rPr>
          <w:rFonts w:cs="Arial"/>
        </w:rPr>
        <w:t xml:space="preserve">A PN level to (units of MW).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4"/>
        <w:gridCol w:w="4310"/>
      </w:tblGrid>
      <w:tr w:rsidR="00D77312" w:rsidRPr="00A0722F" w14:paraId="3BE96AAB" w14:textId="77777777" w:rsidTr="00352416">
        <w:trPr>
          <w:cantSplit/>
          <w:tblHeader/>
        </w:trPr>
        <w:tc>
          <w:tcPr>
            <w:tcW w:w="1884" w:type="dxa"/>
            <w:shd w:val="pct20" w:color="000000" w:fill="FFFFFF"/>
          </w:tcPr>
          <w:p w14:paraId="248EAFEC" w14:textId="77777777" w:rsidR="00D77312" w:rsidRPr="00A0722F" w:rsidRDefault="00D77312" w:rsidP="00352416">
            <w:pPr>
              <w:pStyle w:val="BodyText"/>
              <w:rPr>
                <w:rFonts w:cs="Arial"/>
              </w:rPr>
            </w:pPr>
            <w:r w:rsidRPr="00A0722F">
              <w:rPr>
                <w:rFonts w:cs="Arial"/>
              </w:rPr>
              <w:t>Rule Number</w:t>
            </w:r>
          </w:p>
        </w:tc>
        <w:tc>
          <w:tcPr>
            <w:tcW w:w="4310" w:type="dxa"/>
            <w:shd w:val="pct20" w:color="000000" w:fill="FFFFFF"/>
          </w:tcPr>
          <w:p w14:paraId="10FFAF01" w14:textId="77777777" w:rsidR="00D77312" w:rsidRPr="00A0722F" w:rsidRDefault="00D77312" w:rsidP="00352416">
            <w:pPr>
              <w:pStyle w:val="BodyText"/>
              <w:rPr>
                <w:rFonts w:cs="Arial"/>
              </w:rPr>
            </w:pPr>
            <w:r w:rsidRPr="00A0722F">
              <w:rPr>
                <w:rFonts w:cs="Arial"/>
              </w:rPr>
              <w:t>Description</w:t>
            </w:r>
          </w:p>
        </w:tc>
      </w:tr>
      <w:tr w:rsidR="00D77312" w:rsidRPr="00A0722F" w14:paraId="48543DEB" w14:textId="77777777" w:rsidTr="00352416">
        <w:trPr>
          <w:cantSplit/>
        </w:trPr>
        <w:tc>
          <w:tcPr>
            <w:tcW w:w="1884" w:type="dxa"/>
            <w:shd w:val="pct20" w:color="000000" w:fill="FFFFFF"/>
          </w:tcPr>
          <w:p w14:paraId="04ADE988" w14:textId="77777777" w:rsidR="00D77312" w:rsidRPr="00A0722F" w:rsidRDefault="00D77312" w:rsidP="00352416">
            <w:pPr>
              <w:pStyle w:val="BodyText"/>
              <w:rPr>
                <w:rFonts w:cs="Arial"/>
              </w:rPr>
            </w:pPr>
            <w:r w:rsidRPr="00A0722F">
              <w:rPr>
                <w:rFonts w:cs="Arial"/>
              </w:rPr>
              <w:t>V_PN_1</w:t>
            </w:r>
          </w:p>
        </w:tc>
        <w:tc>
          <w:tcPr>
            <w:tcW w:w="4310" w:type="dxa"/>
            <w:shd w:val="pct20" w:color="000000" w:fill="FFFFFF"/>
          </w:tcPr>
          <w:p w14:paraId="1EE4BDDB" w14:textId="3415195A" w:rsidR="00D77312" w:rsidRPr="00A0722F" w:rsidRDefault="00D77312" w:rsidP="00352416">
            <w:pPr>
              <w:pStyle w:val="BodyText"/>
              <w:rPr>
                <w:rFonts w:cs="Arial"/>
              </w:rPr>
            </w:pPr>
            <w:r w:rsidRPr="00A0722F">
              <w:rPr>
                <w:rFonts w:cs="Arial"/>
              </w:rPr>
              <w:t xml:space="preserve">A PN level must be an integer greater than or equal to –9999MW and less than or equal to the Connection Entry Capacity (CEC) of the </w:t>
            </w:r>
            <w:r w:rsidR="00E949DE">
              <w:rPr>
                <w:rFonts w:cs="Arial"/>
              </w:rPr>
              <w:t>BM Unit</w:t>
            </w:r>
            <w:r w:rsidRPr="00A0722F">
              <w:rPr>
                <w:rFonts w:cs="Arial"/>
              </w:rPr>
              <w:t xml:space="preserve"> where such a value exists or an alternative value agreed with the Lead Party where such a value does not exist. In either case, the Lead Party may from time to time choose to submit alternative lower values to validate against.</w:t>
            </w:r>
          </w:p>
        </w:tc>
      </w:tr>
      <w:tr w:rsidR="00D77312" w:rsidRPr="00A0722F" w14:paraId="1C6694C4" w14:textId="77777777" w:rsidTr="00352416">
        <w:trPr>
          <w:cantSplit/>
        </w:trPr>
        <w:tc>
          <w:tcPr>
            <w:tcW w:w="1884" w:type="dxa"/>
            <w:shd w:val="pct20" w:color="000000" w:fill="FFFFFF"/>
          </w:tcPr>
          <w:p w14:paraId="62D84586" w14:textId="77777777" w:rsidR="00D77312" w:rsidRPr="00A0722F" w:rsidRDefault="00D77312" w:rsidP="00352416">
            <w:pPr>
              <w:pStyle w:val="BodyText"/>
              <w:rPr>
                <w:rFonts w:cs="Arial"/>
              </w:rPr>
            </w:pPr>
            <w:r w:rsidRPr="00A0722F">
              <w:rPr>
                <w:rFonts w:cs="Arial"/>
              </w:rPr>
              <w:t>V_PN_2</w:t>
            </w:r>
          </w:p>
        </w:tc>
        <w:tc>
          <w:tcPr>
            <w:tcW w:w="4310" w:type="dxa"/>
            <w:shd w:val="pct20" w:color="000000" w:fill="FFFFFF"/>
          </w:tcPr>
          <w:p w14:paraId="1DF007C3" w14:textId="77777777" w:rsidR="00D77312" w:rsidRPr="00A0722F" w:rsidRDefault="00D77312" w:rsidP="00352416">
            <w:pPr>
              <w:pStyle w:val="BodyText"/>
              <w:rPr>
                <w:rFonts w:cs="Arial"/>
              </w:rPr>
            </w:pPr>
            <w:r w:rsidRPr="00A0722F">
              <w:rPr>
                <w:rFonts w:cs="Arial"/>
              </w:rPr>
              <w:t>Null fields are not allowed</w:t>
            </w:r>
          </w:p>
        </w:tc>
      </w:tr>
      <w:tr w:rsidR="00D77312" w:rsidRPr="00A0722F" w14:paraId="254EF7DF" w14:textId="77777777" w:rsidTr="00352416">
        <w:trPr>
          <w:cantSplit/>
        </w:trPr>
        <w:tc>
          <w:tcPr>
            <w:tcW w:w="1884" w:type="dxa"/>
            <w:shd w:val="pct20" w:color="000000" w:fill="FFFFFF"/>
          </w:tcPr>
          <w:p w14:paraId="2665DD46" w14:textId="77777777" w:rsidR="00D77312" w:rsidRPr="00A0722F" w:rsidRDefault="00D77312" w:rsidP="00352416">
            <w:pPr>
              <w:pStyle w:val="BodyText"/>
              <w:rPr>
                <w:rFonts w:cs="Arial"/>
              </w:rPr>
            </w:pPr>
            <w:r w:rsidRPr="00A0722F">
              <w:rPr>
                <w:rFonts w:cs="Arial"/>
              </w:rPr>
              <w:t>V_PN_3</w:t>
            </w:r>
          </w:p>
        </w:tc>
        <w:tc>
          <w:tcPr>
            <w:tcW w:w="4310" w:type="dxa"/>
            <w:shd w:val="pct20" w:color="000000" w:fill="FFFFFF"/>
          </w:tcPr>
          <w:p w14:paraId="2CE69781" w14:textId="77777777" w:rsidR="00D77312" w:rsidRPr="00A0722F" w:rsidRDefault="00D77312" w:rsidP="00352416">
            <w:pPr>
              <w:pStyle w:val="BodyText"/>
              <w:rPr>
                <w:rFonts w:cs="Arial"/>
              </w:rPr>
            </w:pPr>
            <w:r w:rsidRPr="00A0722F">
              <w:rPr>
                <w:rFonts w:cs="Arial"/>
              </w:rPr>
              <w:t>A Physical Notification “date/time from” must be earlier than its “date/time to”</w:t>
            </w:r>
          </w:p>
        </w:tc>
      </w:tr>
      <w:tr w:rsidR="00D77312" w:rsidRPr="00A0722F" w14:paraId="2EB67BDC" w14:textId="77777777" w:rsidTr="00352416">
        <w:trPr>
          <w:cantSplit/>
        </w:trPr>
        <w:tc>
          <w:tcPr>
            <w:tcW w:w="1884" w:type="dxa"/>
            <w:shd w:val="pct20" w:color="000000" w:fill="FFFFFF"/>
          </w:tcPr>
          <w:p w14:paraId="6187EED7" w14:textId="77777777" w:rsidR="00D77312" w:rsidRPr="00A0722F" w:rsidRDefault="00D77312" w:rsidP="00352416">
            <w:pPr>
              <w:pStyle w:val="BodyText"/>
              <w:rPr>
                <w:rFonts w:cs="Arial"/>
              </w:rPr>
            </w:pPr>
            <w:r w:rsidRPr="00A0722F">
              <w:rPr>
                <w:rFonts w:cs="Arial"/>
              </w:rPr>
              <w:t>V_PN_4</w:t>
            </w:r>
          </w:p>
        </w:tc>
        <w:tc>
          <w:tcPr>
            <w:tcW w:w="4310" w:type="dxa"/>
            <w:shd w:val="pct20" w:color="000000" w:fill="FFFFFF"/>
          </w:tcPr>
          <w:p w14:paraId="36E29D3A" w14:textId="287A6E02" w:rsidR="00D77312" w:rsidRPr="00A0722F" w:rsidRDefault="00D77312" w:rsidP="00352416">
            <w:pPr>
              <w:pStyle w:val="BodyText"/>
              <w:rPr>
                <w:rFonts w:cs="Arial"/>
              </w:rPr>
            </w:pPr>
            <w:r w:rsidRPr="00A0722F">
              <w:rPr>
                <w:rFonts w:cs="Arial"/>
              </w:rPr>
              <w:t xml:space="preserve">The Physical Notification “date/time from” field must be later than or equal to the end of the </w:t>
            </w:r>
            <w:r w:rsidR="0006064C" w:rsidRPr="0006064C">
              <w:rPr>
                <w:rFonts w:cs="Arial"/>
              </w:rPr>
              <w:t>Balancing Mechanism Window</w:t>
            </w:r>
            <w:r w:rsidRPr="00A0722F">
              <w:rPr>
                <w:rFonts w:cs="Arial"/>
              </w:rPr>
              <w:t>.</w:t>
            </w:r>
          </w:p>
        </w:tc>
      </w:tr>
      <w:tr w:rsidR="00D77312" w:rsidRPr="00A0722F" w14:paraId="15A69611" w14:textId="77777777" w:rsidTr="00352416">
        <w:trPr>
          <w:cantSplit/>
        </w:trPr>
        <w:tc>
          <w:tcPr>
            <w:tcW w:w="1884" w:type="dxa"/>
            <w:shd w:val="pct20" w:color="000000" w:fill="FFFFFF"/>
          </w:tcPr>
          <w:p w14:paraId="29BA6CD5" w14:textId="77777777" w:rsidR="00D77312" w:rsidRPr="00A0722F" w:rsidRDefault="00D77312" w:rsidP="00352416">
            <w:pPr>
              <w:pStyle w:val="BodyText"/>
              <w:rPr>
                <w:rFonts w:cs="Arial"/>
              </w:rPr>
            </w:pPr>
            <w:r w:rsidRPr="00A0722F">
              <w:rPr>
                <w:rFonts w:cs="Arial"/>
              </w:rPr>
              <w:t>V_PN_5</w:t>
            </w:r>
          </w:p>
        </w:tc>
        <w:tc>
          <w:tcPr>
            <w:tcW w:w="4310" w:type="dxa"/>
            <w:shd w:val="pct20" w:color="000000" w:fill="FFFFFF"/>
          </w:tcPr>
          <w:p w14:paraId="6FEDECE9" w14:textId="77777777" w:rsidR="00D77312" w:rsidRPr="00A0722F" w:rsidRDefault="00D77312" w:rsidP="00352416">
            <w:pPr>
              <w:pStyle w:val="BodyText"/>
              <w:rPr>
                <w:rFonts w:cs="Arial"/>
              </w:rPr>
            </w:pPr>
            <w:r w:rsidRPr="00A0722F">
              <w:rPr>
                <w:rFonts w:cs="Arial"/>
              </w:rPr>
              <w:t>The Physical Notification “date/time to” field must be earlier than or equal to the Submission Maximum Date</w:t>
            </w:r>
          </w:p>
        </w:tc>
      </w:tr>
    </w:tbl>
    <w:p w14:paraId="32D7C18D" w14:textId="77777777" w:rsidR="00D77312" w:rsidRDefault="00D77312" w:rsidP="00D77312">
      <w:pPr>
        <w:pStyle w:val="BodyText"/>
      </w:pPr>
    </w:p>
    <w:p w14:paraId="1A28FA9E" w14:textId="77777777" w:rsidR="00D77312" w:rsidRPr="00A0722F" w:rsidRDefault="00D77312" w:rsidP="00D77312">
      <w:pPr>
        <w:pStyle w:val="BodyText"/>
        <w:rPr>
          <w:rFonts w:cs="Arial"/>
        </w:rPr>
      </w:pPr>
      <w:r w:rsidRPr="00A0722F">
        <w:rPr>
          <w:rFonts w:cs="Arial"/>
        </w:rPr>
        <w:lastRenderedPageBreak/>
        <w:t>MW levels for exporters of power would be expected to be positive. MW levels for importers of power would be expected to be negative.</w:t>
      </w:r>
    </w:p>
    <w:p w14:paraId="31234250" w14:textId="77777777" w:rsidR="00D77312" w:rsidRPr="00A0722F" w:rsidRDefault="00D77312" w:rsidP="00D77312">
      <w:pPr>
        <w:pStyle w:val="Heading2"/>
        <w:numPr>
          <w:ilvl w:val="1"/>
          <w:numId w:val="38"/>
        </w:numPr>
        <w:tabs>
          <w:tab w:val="clear" w:pos="851"/>
          <w:tab w:val="num" w:pos="643"/>
        </w:tabs>
        <w:ind w:left="643" w:hanging="360"/>
        <w:rPr>
          <w:rFonts w:cs="Arial"/>
        </w:rPr>
      </w:pPr>
      <w:bookmarkStart w:id="86" w:name="_Toc477586355"/>
      <w:bookmarkStart w:id="87" w:name="_Toc25395158"/>
      <w:bookmarkStart w:id="88" w:name="_Toc308003016"/>
      <w:bookmarkStart w:id="89" w:name="_Toc315249542"/>
      <w:bookmarkStart w:id="90" w:name="_Toc316299949"/>
      <w:bookmarkStart w:id="91" w:name="_Toc161739115"/>
      <w:r w:rsidRPr="00A0722F">
        <w:rPr>
          <w:rFonts w:cs="Arial"/>
        </w:rPr>
        <w:t>Valid Quiescent Physical Notifications</w:t>
      </w:r>
      <w:bookmarkEnd w:id="86"/>
      <w:bookmarkEnd w:id="87"/>
      <w:bookmarkEnd w:id="88"/>
      <w:bookmarkEnd w:id="89"/>
      <w:bookmarkEnd w:id="90"/>
      <w:bookmarkEnd w:id="91"/>
    </w:p>
    <w:p w14:paraId="30B3B268" w14:textId="77777777" w:rsidR="00D77312" w:rsidRPr="00A0722F" w:rsidRDefault="00D77312" w:rsidP="00D77312">
      <w:pPr>
        <w:pStyle w:val="BodyText"/>
        <w:rPr>
          <w:rFonts w:cs="Arial"/>
        </w:rPr>
      </w:pPr>
      <w:r w:rsidRPr="00A0722F">
        <w:rPr>
          <w:rFonts w:cs="Arial"/>
        </w:rPr>
        <w:t xml:space="preserve">Quiescent Physical Notifications (QPN) can only be submitted via EDT, i.e. EDL does not have the capability to handle this information. </w:t>
      </w:r>
    </w:p>
    <w:p w14:paraId="78D01439" w14:textId="77777777" w:rsidR="00D77312" w:rsidRPr="00A0722F" w:rsidRDefault="00D77312" w:rsidP="00D77312">
      <w:pPr>
        <w:pStyle w:val="BodyText"/>
        <w:rPr>
          <w:rFonts w:cs="Arial"/>
        </w:rPr>
      </w:pPr>
      <w:r w:rsidRPr="00A0722F">
        <w:rPr>
          <w:rFonts w:cs="Arial"/>
        </w:rPr>
        <w:t>A quiescent physical notification record consists of the following fields.</w:t>
      </w:r>
    </w:p>
    <w:p w14:paraId="61A4C3BE" w14:textId="77777777" w:rsidR="00D77312" w:rsidRPr="00A0722F" w:rsidRDefault="00D77312" w:rsidP="00D77312">
      <w:pPr>
        <w:pStyle w:val="BodyText"/>
        <w:numPr>
          <w:ilvl w:val="0"/>
          <w:numId w:val="41"/>
        </w:numPr>
        <w:tabs>
          <w:tab w:val="num" w:pos="1211"/>
        </w:tabs>
        <w:ind w:left="1211"/>
        <w:rPr>
          <w:rFonts w:cs="Arial"/>
        </w:rPr>
      </w:pPr>
      <w:r w:rsidRPr="00A0722F">
        <w:rPr>
          <w:rFonts w:cs="Arial"/>
        </w:rPr>
        <w:t xml:space="preserve">A date/time from. </w:t>
      </w:r>
    </w:p>
    <w:p w14:paraId="08F645BD" w14:textId="77777777" w:rsidR="00D77312" w:rsidRPr="00A0722F" w:rsidRDefault="00D77312" w:rsidP="00D77312">
      <w:pPr>
        <w:pStyle w:val="BodyText"/>
        <w:numPr>
          <w:ilvl w:val="0"/>
          <w:numId w:val="41"/>
        </w:numPr>
        <w:tabs>
          <w:tab w:val="num" w:pos="1211"/>
        </w:tabs>
        <w:ind w:left="1211"/>
        <w:rPr>
          <w:rFonts w:cs="Arial"/>
        </w:rPr>
      </w:pPr>
      <w:r w:rsidRPr="00A0722F">
        <w:rPr>
          <w:rFonts w:cs="Arial"/>
        </w:rPr>
        <w:t>A QPN level from (units of MW).</w:t>
      </w:r>
    </w:p>
    <w:p w14:paraId="6ADE24D8" w14:textId="77777777" w:rsidR="00D77312" w:rsidRPr="00A0722F" w:rsidRDefault="00D77312" w:rsidP="00D77312">
      <w:pPr>
        <w:pStyle w:val="BodyText"/>
        <w:numPr>
          <w:ilvl w:val="0"/>
          <w:numId w:val="41"/>
        </w:numPr>
        <w:tabs>
          <w:tab w:val="num" w:pos="1211"/>
        </w:tabs>
        <w:ind w:left="1211"/>
        <w:rPr>
          <w:rFonts w:cs="Arial"/>
        </w:rPr>
      </w:pPr>
      <w:r w:rsidRPr="00A0722F">
        <w:rPr>
          <w:rFonts w:cs="Arial"/>
        </w:rPr>
        <w:t xml:space="preserve">A date/time to. </w:t>
      </w:r>
    </w:p>
    <w:p w14:paraId="673873B8" w14:textId="77777777" w:rsidR="00D77312" w:rsidRPr="00A0722F" w:rsidRDefault="00D77312" w:rsidP="00D77312">
      <w:pPr>
        <w:pStyle w:val="BodyText"/>
        <w:numPr>
          <w:ilvl w:val="0"/>
          <w:numId w:val="41"/>
        </w:numPr>
        <w:tabs>
          <w:tab w:val="num" w:pos="1211"/>
        </w:tabs>
        <w:ind w:left="1211"/>
        <w:rPr>
          <w:rFonts w:cs="Arial"/>
        </w:rPr>
      </w:pPr>
      <w:r w:rsidRPr="00A0722F">
        <w:rPr>
          <w:rFonts w:cs="Arial"/>
        </w:rPr>
        <w:t xml:space="preserve">A QPN level to (units of MW).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4"/>
        <w:gridCol w:w="4310"/>
      </w:tblGrid>
      <w:tr w:rsidR="00D77312" w:rsidRPr="00A0722F" w14:paraId="2414A5B1" w14:textId="77777777" w:rsidTr="00352416">
        <w:trPr>
          <w:cantSplit/>
          <w:tblHeader/>
        </w:trPr>
        <w:tc>
          <w:tcPr>
            <w:tcW w:w="1884" w:type="dxa"/>
            <w:shd w:val="pct20" w:color="000000" w:fill="FFFFFF"/>
          </w:tcPr>
          <w:p w14:paraId="7BBC406B" w14:textId="77777777" w:rsidR="00D77312" w:rsidRPr="00A0722F" w:rsidRDefault="00D77312" w:rsidP="00352416">
            <w:pPr>
              <w:pStyle w:val="BodyText"/>
              <w:rPr>
                <w:rFonts w:cs="Arial"/>
              </w:rPr>
            </w:pPr>
            <w:r w:rsidRPr="00A0722F">
              <w:rPr>
                <w:rFonts w:cs="Arial"/>
              </w:rPr>
              <w:t>Rule Number</w:t>
            </w:r>
          </w:p>
        </w:tc>
        <w:tc>
          <w:tcPr>
            <w:tcW w:w="4310" w:type="dxa"/>
            <w:shd w:val="pct20" w:color="000000" w:fill="FFFFFF"/>
          </w:tcPr>
          <w:p w14:paraId="00003C44" w14:textId="77777777" w:rsidR="00D77312" w:rsidRPr="00A0722F" w:rsidRDefault="00D77312" w:rsidP="00352416">
            <w:pPr>
              <w:pStyle w:val="BodyText"/>
              <w:rPr>
                <w:rFonts w:cs="Arial"/>
              </w:rPr>
            </w:pPr>
            <w:r w:rsidRPr="00A0722F">
              <w:rPr>
                <w:rFonts w:cs="Arial"/>
              </w:rPr>
              <w:t>Description</w:t>
            </w:r>
          </w:p>
        </w:tc>
      </w:tr>
      <w:tr w:rsidR="00D77312" w:rsidRPr="00A0722F" w14:paraId="4677A851" w14:textId="77777777" w:rsidTr="00352416">
        <w:trPr>
          <w:cantSplit/>
        </w:trPr>
        <w:tc>
          <w:tcPr>
            <w:tcW w:w="1884" w:type="dxa"/>
            <w:shd w:val="pct20" w:color="000000" w:fill="FFFFFF"/>
          </w:tcPr>
          <w:p w14:paraId="4725387D" w14:textId="77777777" w:rsidR="00D77312" w:rsidRPr="00A0722F" w:rsidRDefault="00D77312" w:rsidP="00352416">
            <w:pPr>
              <w:pStyle w:val="BodyText"/>
              <w:rPr>
                <w:rFonts w:cs="Arial"/>
              </w:rPr>
            </w:pPr>
            <w:r w:rsidRPr="00A0722F">
              <w:rPr>
                <w:rFonts w:cs="Arial"/>
              </w:rPr>
              <w:t>V_QPN_1</w:t>
            </w:r>
          </w:p>
        </w:tc>
        <w:tc>
          <w:tcPr>
            <w:tcW w:w="4310" w:type="dxa"/>
            <w:shd w:val="pct20" w:color="000000" w:fill="FFFFFF"/>
          </w:tcPr>
          <w:p w14:paraId="79F4FC15" w14:textId="77777777" w:rsidR="00D77312" w:rsidRPr="00A0722F" w:rsidRDefault="00D77312" w:rsidP="00352416">
            <w:pPr>
              <w:pStyle w:val="BodyText"/>
              <w:rPr>
                <w:rFonts w:cs="Arial"/>
              </w:rPr>
            </w:pPr>
            <w:r w:rsidRPr="00A0722F">
              <w:rPr>
                <w:rFonts w:cs="Arial"/>
              </w:rPr>
              <w:t xml:space="preserve">A QPN level must be an integer greater than or equal to –9999MW and less than or equal to 0MW </w:t>
            </w:r>
          </w:p>
        </w:tc>
      </w:tr>
      <w:tr w:rsidR="00D77312" w:rsidRPr="00A0722F" w14:paraId="25255329" w14:textId="77777777" w:rsidTr="00352416">
        <w:trPr>
          <w:cantSplit/>
        </w:trPr>
        <w:tc>
          <w:tcPr>
            <w:tcW w:w="1884" w:type="dxa"/>
            <w:shd w:val="pct20" w:color="000000" w:fill="FFFFFF"/>
          </w:tcPr>
          <w:p w14:paraId="7780FA79" w14:textId="77777777" w:rsidR="00D77312" w:rsidRPr="00A0722F" w:rsidRDefault="00D77312" w:rsidP="00352416">
            <w:pPr>
              <w:pStyle w:val="BodyText"/>
              <w:rPr>
                <w:rFonts w:cs="Arial"/>
              </w:rPr>
            </w:pPr>
            <w:r w:rsidRPr="00A0722F">
              <w:rPr>
                <w:rFonts w:cs="Arial"/>
              </w:rPr>
              <w:t>V_QPN_2</w:t>
            </w:r>
          </w:p>
        </w:tc>
        <w:tc>
          <w:tcPr>
            <w:tcW w:w="4310" w:type="dxa"/>
            <w:shd w:val="pct20" w:color="000000" w:fill="FFFFFF"/>
          </w:tcPr>
          <w:p w14:paraId="2A15E600" w14:textId="77777777" w:rsidR="00D77312" w:rsidRPr="00A0722F" w:rsidRDefault="00D77312" w:rsidP="00352416">
            <w:pPr>
              <w:pStyle w:val="BodyText"/>
              <w:rPr>
                <w:rFonts w:cs="Arial"/>
              </w:rPr>
            </w:pPr>
            <w:r w:rsidRPr="00A0722F">
              <w:rPr>
                <w:rFonts w:cs="Arial"/>
              </w:rPr>
              <w:t>Null fields are not allowed</w:t>
            </w:r>
          </w:p>
        </w:tc>
      </w:tr>
      <w:tr w:rsidR="00D77312" w:rsidRPr="00A0722F" w14:paraId="64F6C2D5" w14:textId="77777777" w:rsidTr="00352416">
        <w:trPr>
          <w:cantSplit/>
        </w:trPr>
        <w:tc>
          <w:tcPr>
            <w:tcW w:w="1884" w:type="dxa"/>
            <w:shd w:val="pct20" w:color="000000" w:fill="FFFFFF"/>
          </w:tcPr>
          <w:p w14:paraId="23F41879" w14:textId="77777777" w:rsidR="00D77312" w:rsidRPr="00A0722F" w:rsidRDefault="00D77312" w:rsidP="00352416">
            <w:pPr>
              <w:pStyle w:val="BodyText"/>
              <w:rPr>
                <w:rFonts w:cs="Arial"/>
              </w:rPr>
            </w:pPr>
            <w:r w:rsidRPr="00A0722F">
              <w:rPr>
                <w:rFonts w:cs="Arial"/>
              </w:rPr>
              <w:t>V_QPN_3</w:t>
            </w:r>
          </w:p>
        </w:tc>
        <w:tc>
          <w:tcPr>
            <w:tcW w:w="4310" w:type="dxa"/>
            <w:shd w:val="pct20" w:color="000000" w:fill="FFFFFF"/>
          </w:tcPr>
          <w:p w14:paraId="665BA5DB" w14:textId="77777777" w:rsidR="00D77312" w:rsidRPr="00A0722F" w:rsidRDefault="00D77312" w:rsidP="00352416">
            <w:pPr>
              <w:pStyle w:val="BodyText"/>
              <w:rPr>
                <w:rFonts w:cs="Arial"/>
              </w:rPr>
            </w:pPr>
            <w:r w:rsidRPr="00A0722F">
              <w:rPr>
                <w:rFonts w:cs="Arial"/>
              </w:rPr>
              <w:t>A Quiescent Physical Notification “date/time from” must be earlier than its “date/time to”</w:t>
            </w:r>
          </w:p>
        </w:tc>
      </w:tr>
      <w:tr w:rsidR="00D77312" w:rsidRPr="00A0722F" w14:paraId="452CB19D" w14:textId="77777777" w:rsidTr="00352416">
        <w:trPr>
          <w:cantSplit/>
        </w:trPr>
        <w:tc>
          <w:tcPr>
            <w:tcW w:w="1884" w:type="dxa"/>
            <w:shd w:val="pct20" w:color="000000" w:fill="FFFFFF"/>
          </w:tcPr>
          <w:p w14:paraId="699D6461" w14:textId="77777777" w:rsidR="00D77312" w:rsidRPr="00A0722F" w:rsidRDefault="00D77312" w:rsidP="00352416">
            <w:pPr>
              <w:pStyle w:val="BodyText"/>
              <w:rPr>
                <w:rFonts w:cs="Arial"/>
              </w:rPr>
            </w:pPr>
            <w:r w:rsidRPr="00A0722F">
              <w:rPr>
                <w:rFonts w:cs="Arial"/>
              </w:rPr>
              <w:t>V_QPN_4</w:t>
            </w:r>
          </w:p>
        </w:tc>
        <w:tc>
          <w:tcPr>
            <w:tcW w:w="4310" w:type="dxa"/>
            <w:shd w:val="pct20" w:color="000000" w:fill="FFFFFF"/>
          </w:tcPr>
          <w:p w14:paraId="5620D8DE" w14:textId="0EA82C5D" w:rsidR="00D77312" w:rsidRPr="00A0722F" w:rsidRDefault="00D77312" w:rsidP="00352416">
            <w:pPr>
              <w:pStyle w:val="BodyText"/>
              <w:rPr>
                <w:rFonts w:cs="Arial"/>
              </w:rPr>
            </w:pPr>
            <w:r w:rsidRPr="00A0722F">
              <w:rPr>
                <w:rFonts w:cs="Arial"/>
              </w:rPr>
              <w:t xml:space="preserve">The Quiescent Physical Notification “date/time from” field must be later than or equal to the end of the </w:t>
            </w:r>
            <w:r w:rsidR="0006064C" w:rsidRPr="0006064C">
              <w:rPr>
                <w:rFonts w:cs="Arial"/>
              </w:rPr>
              <w:t>Balancing Mechanism Window</w:t>
            </w:r>
          </w:p>
        </w:tc>
      </w:tr>
      <w:tr w:rsidR="00D77312" w:rsidRPr="00A0722F" w14:paraId="148E3D72" w14:textId="77777777" w:rsidTr="00352416">
        <w:trPr>
          <w:cantSplit/>
        </w:trPr>
        <w:tc>
          <w:tcPr>
            <w:tcW w:w="1884" w:type="dxa"/>
            <w:shd w:val="pct20" w:color="000000" w:fill="FFFFFF"/>
          </w:tcPr>
          <w:p w14:paraId="5EA69C44" w14:textId="77777777" w:rsidR="00D77312" w:rsidRPr="00A0722F" w:rsidRDefault="00D77312" w:rsidP="00352416">
            <w:pPr>
              <w:pStyle w:val="BodyText"/>
              <w:rPr>
                <w:rFonts w:cs="Arial"/>
              </w:rPr>
            </w:pPr>
            <w:r w:rsidRPr="00A0722F">
              <w:rPr>
                <w:rFonts w:cs="Arial"/>
              </w:rPr>
              <w:t>V_QPN_5</w:t>
            </w:r>
          </w:p>
        </w:tc>
        <w:tc>
          <w:tcPr>
            <w:tcW w:w="4310" w:type="dxa"/>
            <w:shd w:val="pct20" w:color="000000" w:fill="FFFFFF"/>
          </w:tcPr>
          <w:p w14:paraId="38C5BA70" w14:textId="77777777" w:rsidR="00D77312" w:rsidRPr="00A0722F" w:rsidRDefault="00D77312" w:rsidP="00352416">
            <w:pPr>
              <w:pStyle w:val="BodyText"/>
              <w:rPr>
                <w:rFonts w:cs="Arial"/>
              </w:rPr>
            </w:pPr>
            <w:r w:rsidRPr="00A0722F">
              <w:rPr>
                <w:rFonts w:cs="Arial"/>
              </w:rPr>
              <w:t>The Quiescent Physical Notification “date/time to” field must be earlier than or equal to the Submission Maximum Date</w:t>
            </w:r>
          </w:p>
        </w:tc>
      </w:tr>
    </w:tbl>
    <w:p w14:paraId="5C9FE29B" w14:textId="2761C395" w:rsidR="00A540D5" w:rsidRPr="00A0722F" w:rsidRDefault="00D77312" w:rsidP="00D77312">
      <w:pPr>
        <w:pStyle w:val="BodyText"/>
        <w:rPr>
          <w:rFonts w:cs="Arial"/>
        </w:rPr>
      </w:pPr>
      <w:r w:rsidRPr="00A0722F">
        <w:rPr>
          <w:rFonts w:cs="Arial"/>
        </w:rPr>
        <w:t>From the ranges allowed for QPN levels it can be deduced that only importers of power are expected to submit non-zero values for Quiescent Physical Notifications.</w:t>
      </w:r>
    </w:p>
    <w:p w14:paraId="0CB7AEDD" w14:textId="77777777" w:rsidR="00D77312" w:rsidRPr="00A0722F" w:rsidRDefault="00D77312" w:rsidP="00D77312">
      <w:pPr>
        <w:pStyle w:val="Heading2"/>
        <w:numPr>
          <w:ilvl w:val="1"/>
          <w:numId w:val="38"/>
        </w:numPr>
        <w:tabs>
          <w:tab w:val="clear" w:pos="851"/>
          <w:tab w:val="num" w:pos="643"/>
        </w:tabs>
        <w:ind w:left="643" w:hanging="360"/>
        <w:rPr>
          <w:rFonts w:cs="Arial"/>
        </w:rPr>
      </w:pPr>
      <w:bookmarkStart w:id="92" w:name="_Toc477586356"/>
      <w:bookmarkStart w:id="93" w:name="_Toc25395159"/>
      <w:bookmarkStart w:id="94" w:name="_Toc308003017"/>
      <w:bookmarkStart w:id="95" w:name="_Toc315249543"/>
      <w:bookmarkStart w:id="96" w:name="_Toc316299950"/>
      <w:bookmarkStart w:id="97" w:name="_Toc161739116"/>
      <w:r w:rsidRPr="00A0722F">
        <w:rPr>
          <w:rFonts w:cs="Arial"/>
        </w:rPr>
        <w:t>Valid Bid-Offer Data</w:t>
      </w:r>
      <w:bookmarkEnd w:id="92"/>
      <w:bookmarkEnd w:id="93"/>
      <w:bookmarkEnd w:id="94"/>
      <w:bookmarkEnd w:id="95"/>
      <w:bookmarkEnd w:id="96"/>
      <w:bookmarkEnd w:id="97"/>
    </w:p>
    <w:p w14:paraId="7DBC025D" w14:textId="77777777" w:rsidR="00D77312" w:rsidRPr="00A0722F" w:rsidRDefault="00D77312" w:rsidP="00D77312">
      <w:pPr>
        <w:pStyle w:val="BodyText"/>
        <w:rPr>
          <w:rFonts w:cs="Arial"/>
        </w:rPr>
      </w:pPr>
      <w:r w:rsidRPr="00A0722F">
        <w:rPr>
          <w:rFonts w:cs="Arial"/>
        </w:rPr>
        <w:t xml:space="preserve">Bid-offer data can only be submitted via EDT, i.e. EDL does not have the capability to handle this information. </w:t>
      </w:r>
    </w:p>
    <w:p w14:paraId="30B39ED3" w14:textId="77777777" w:rsidR="00D77312" w:rsidRPr="00A0722F" w:rsidRDefault="00D77312" w:rsidP="00D77312">
      <w:pPr>
        <w:pStyle w:val="BodyText"/>
        <w:rPr>
          <w:rFonts w:cs="Arial"/>
        </w:rPr>
      </w:pPr>
      <w:r w:rsidRPr="00A0722F">
        <w:rPr>
          <w:rFonts w:cs="Arial"/>
        </w:rPr>
        <w:t>A bid-offer record consists of the following fields.</w:t>
      </w:r>
    </w:p>
    <w:p w14:paraId="75E0D400" w14:textId="77777777" w:rsidR="00D77312" w:rsidRPr="00A0722F" w:rsidRDefault="00D77312" w:rsidP="00D77312">
      <w:pPr>
        <w:pStyle w:val="BodyText"/>
        <w:numPr>
          <w:ilvl w:val="0"/>
          <w:numId w:val="42"/>
        </w:numPr>
        <w:tabs>
          <w:tab w:val="num" w:pos="1211"/>
        </w:tabs>
        <w:ind w:left="1211"/>
        <w:rPr>
          <w:rFonts w:cs="Arial"/>
        </w:rPr>
      </w:pPr>
      <w:r w:rsidRPr="00A0722F">
        <w:rPr>
          <w:rFonts w:cs="Arial"/>
        </w:rPr>
        <w:t>A date/time from.</w:t>
      </w:r>
    </w:p>
    <w:p w14:paraId="4D31EB8D" w14:textId="77777777" w:rsidR="00D77312" w:rsidRPr="00A0722F" w:rsidRDefault="00D77312" w:rsidP="00D77312">
      <w:pPr>
        <w:pStyle w:val="BodyText"/>
        <w:numPr>
          <w:ilvl w:val="0"/>
          <w:numId w:val="42"/>
        </w:numPr>
        <w:tabs>
          <w:tab w:val="num" w:pos="1211"/>
        </w:tabs>
        <w:ind w:left="1211"/>
        <w:rPr>
          <w:rFonts w:cs="Arial"/>
        </w:rPr>
      </w:pPr>
      <w:r w:rsidRPr="00A0722F">
        <w:rPr>
          <w:rFonts w:cs="Arial"/>
        </w:rPr>
        <w:t>A date/time to.</w:t>
      </w:r>
    </w:p>
    <w:p w14:paraId="0F265B44" w14:textId="77777777" w:rsidR="00D77312" w:rsidRPr="00A0722F" w:rsidRDefault="00D77312" w:rsidP="00D77312">
      <w:pPr>
        <w:pStyle w:val="BodyText"/>
        <w:numPr>
          <w:ilvl w:val="0"/>
          <w:numId w:val="42"/>
        </w:numPr>
        <w:tabs>
          <w:tab w:val="num" w:pos="1211"/>
        </w:tabs>
        <w:ind w:left="1211"/>
        <w:rPr>
          <w:rFonts w:cs="Arial"/>
        </w:rPr>
      </w:pPr>
      <w:r w:rsidRPr="00A0722F">
        <w:rPr>
          <w:rFonts w:cs="Arial"/>
        </w:rPr>
        <w:t>A bid-offer pair number.</w:t>
      </w:r>
    </w:p>
    <w:p w14:paraId="4D87E76A" w14:textId="77777777" w:rsidR="00D77312" w:rsidRPr="00A0722F" w:rsidRDefault="00D77312" w:rsidP="00D77312">
      <w:pPr>
        <w:pStyle w:val="BodyText"/>
        <w:numPr>
          <w:ilvl w:val="0"/>
          <w:numId w:val="42"/>
        </w:numPr>
        <w:tabs>
          <w:tab w:val="num" w:pos="1211"/>
        </w:tabs>
        <w:ind w:left="1211"/>
        <w:rPr>
          <w:rFonts w:cs="Arial"/>
        </w:rPr>
      </w:pPr>
      <w:r w:rsidRPr="00A0722F">
        <w:rPr>
          <w:rFonts w:cs="Arial"/>
        </w:rPr>
        <w:t>A bid-offer level from (units of MW).</w:t>
      </w:r>
    </w:p>
    <w:p w14:paraId="71C5B1AF" w14:textId="77777777" w:rsidR="00D77312" w:rsidRPr="00A0722F" w:rsidRDefault="00D77312" w:rsidP="00D77312">
      <w:pPr>
        <w:pStyle w:val="BodyText"/>
        <w:numPr>
          <w:ilvl w:val="0"/>
          <w:numId w:val="42"/>
        </w:numPr>
        <w:tabs>
          <w:tab w:val="num" w:pos="1211"/>
        </w:tabs>
        <w:ind w:left="1211"/>
        <w:rPr>
          <w:rFonts w:cs="Arial"/>
        </w:rPr>
      </w:pPr>
      <w:r w:rsidRPr="00A0722F">
        <w:rPr>
          <w:rFonts w:cs="Arial"/>
        </w:rPr>
        <w:t>A bid-offer level to (units of MW).</w:t>
      </w:r>
    </w:p>
    <w:p w14:paraId="483E8128" w14:textId="77777777" w:rsidR="00D77312" w:rsidRPr="00A0722F" w:rsidRDefault="00D77312" w:rsidP="00D77312">
      <w:pPr>
        <w:pStyle w:val="BodyText"/>
        <w:numPr>
          <w:ilvl w:val="0"/>
          <w:numId w:val="42"/>
        </w:numPr>
        <w:tabs>
          <w:tab w:val="num" w:pos="1211"/>
        </w:tabs>
        <w:ind w:left="1211"/>
        <w:rPr>
          <w:rFonts w:cs="Arial"/>
        </w:rPr>
      </w:pPr>
      <w:r w:rsidRPr="00A0722F">
        <w:rPr>
          <w:rFonts w:cs="Arial"/>
        </w:rPr>
        <w:t>An offer price (units of £/MWh).</w:t>
      </w:r>
    </w:p>
    <w:p w14:paraId="20EDBBAB" w14:textId="77777777" w:rsidR="00D77312" w:rsidRPr="00A0722F" w:rsidRDefault="00D77312" w:rsidP="00D77312">
      <w:pPr>
        <w:pStyle w:val="BodyText"/>
        <w:numPr>
          <w:ilvl w:val="0"/>
          <w:numId w:val="42"/>
        </w:numPr>
        <w:tabs>
          <w:tab w:val="num" w:pos="1211"/>
        </w:tabs>
        <w:ind w:left="1211"/>
        <w:rPr>
          <w:rFonts w:cs="Arial"/>
        </w:rPr>
      </w:pPr>
      <w:r w:rsidRPr="00A0722F">
        <w:rPr>
          <w:rFonts w:cs="Arial"/>
        </w:rPr>
        <w:t>A bid price (units of £/MWh).</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4"/>
        <w:gridCol w:w="4310"/>
      </w:tblGrid>
      <w:tr w:rsidR="00D77312" w:rsidRPr="00A0722F" w14:paraId="36DB4F7D" w14:textId="77777777" w:rsidTr="00352416">
        <w:trPr>
          <w:cantSplit/>
          <w:tblHeader/>
        </w:trPr>
        <w:tc>
          <w:tcPr>
            <w:tcW w:w="1884" w:type="dxa"/>
            <w:shd w:val="pct20" w:color="000000" w:fill="FFFFFF"/>
          </w:tcPr>
          <w:p w14:paraId="5B454452" w14:textId="77777777" w:rsidR="00D77312" w:rsidRPr="00A0722F" w:rsidRDefault="00D77312" w:rsidP="00352416">
            <w:pPr>
              <w:pStyle w:val="BodyText"/>
              <w:rPr>
                <w:rFonts w:cs="Arial"/>
              </w:rPr>
            </w:pPr>
            <w:r w:rsidRPr="00A0722F">
              <w:rPr>
                <w:rFonts w:cs="Arial"/>
              </w:rPr>
              <w:lastRenderedPageBreak/>
              <w:t>Rule Number</w:t>
            </w:r>
          </w:p>
        </w:tc>
        <w:tc>
          <w:tcPr>
            <w:tcW w:w="4310" w:type="dxa"/>
            <w:shd w:val="pct20" w:color="000000" w:fill="FFFFFF"/>
          </w:tcPr>
          <w:p w14:paraId="0B5AD648" w14:textId="77777777" w:rsidR="00D77312" w:rsidRPr="00A0722F" w:rsidRDefault="00D77312" w:rsidP="00352416">
            <w:pPr>
              <w:pStyle w:val="BodyText"/>
              <w:rPr>
                <w:rFonts w:cs="Arial"/>
              </w:rPr>
            </w:pPr>
            <w:r w:rsidRPr="00A0722F">
              <w:rPr>
                <w:rFonts w:cs="Arial"/>
              </w:rPr>
              <w:t>Description</w:t>
            </w:r>
          </w:p>
        </w:tc>
      </w:tr>
      <w:tr w:rsidR="00D77312" w:rsidRPr="00A0722F" w14:paraId="5790FB7F" w14:textId="77777777" w:rsidTr="00352416">
        <w:trPr>
          <w:cantSplit/>
        </w:trPr>
        <w:tc>
          <w:tcPr>
            <w:tcW w:w="1884" w:type="dxa"/>
            <w:shd w:val="pct20" w:color="000000" w:fill="FFFFFF"/>
          </w:tcPr>
          <w:p w14:paraId="16854541" w14:textId="77777777" w:rsidR="00D77312" w:rsidRPr="00A0722F" w:rsidRDefault="00D77312" w:rsidP="00352416">
            <w:pPr>
              <w:pStyle w:val="BodyText"/>
              <w:rPr>
                <w:rFonts w:cs="Arial"/>
              </w:rPr>
            </w:pPr>
            <w:r w:rsidRPr="00A0722F">
              <w:rPr>
                <w:rFonts w:cs="Arial"/>
              </w:rPr>
              <w:t>V_BOD_1</w:t>
            </w:r>
          </w:p>
        </w:tc>
        <w:tc>
          <w:tcPr>
            <w:tcW w:w="4310" w:type="dxa"/>
            <w:shd w:val="pct20" w:color="000000" w:fill="FFFFFF"/>
          </w:tcPr>
          <w:p w14:paraId="11BE9619" w14:textId="77777777" w:rsidR="00D77312" w:rsidRPr="00A0722F" w:rsidRDefault="00D77312" w:rsidP="00352416">
            <w:pPr>
              <w:pStyle w:val="BodyText"/>
              <w:rPr>
                <w:rFonts w:cs="Arial"/>
              </w:rPr>
            </w:pPr>
            <w:r w:rsidRPr="00A0722F">
              <w:rPr>
                <w:rFonts w:cs="Arial"/>
              </w:rPr>
              <w:t>The fields “date/time from” and “date/time to” must correspond to settlement half hour period boundaries</w:t>
            </w:r>
          </w:p>
        </w:tc>
      </w:tr>
      <w:tr w:rsidR="00D77312" w:rsidRPr="00A0722F" w14:paraId="23546413" w14:textId="77777777" w:rsidTr="00352416">
        <w:trPr>
          <w:cantSplit/>
        </w:trPr>
        <w:tc>
          <w:tcPr>
            <w:tcW w:w="1884" w:type="dxa"/>
            <w:shd w:val="pct20" w:color="000000" w:fill="FFFFFF"/>
          </w:tcPr>
          <w:p w14:paraId="700D1CBD" w14:textId="77777777" w:rsidR="00D77312" w:rsidRPr="00A0722F" w:rsidRDefault="00D77312" w:rsidP="00352416">
            <w:pPr>
              <w:pStyle w:val="BodyText"/>
              <w:rPr>
                <w:rFonts w:cs="Arial"/>
              </w:rPr>
            </w:pPr>
            <w:r w:rsidRPr="00A0722F">
              <w:rPr>
                <w:rFonts w:cs="Arial"/>
              </w:rPr>
              <w:t>V_BOD_2</w:t>
            </w:r>
          </w:p>
        </w:tc>
        <w:tc>
          <w:tcPr>
            <w:tcW w:w="4310" w:type="dxa"/>
            <w:shd w:val="pct20" w:color="000000" w:fill="FFFFFF"/>
          </w:tcPr>
          <w:p w14:paraId="42146430" w14:textId="77777777" w:rsidR="00D77312" w:rsidRPr="00A0722F" w:rsidRDefault="00D77312" w:rsidP="00352416">
            <w:pPr>
              <w:pStyle w:val="BodyText"/>
              <w:rPr>
                <w:rFonts w:cs="Arial"/>
              </w:rPr>
            </w:pPr>
            <w:r w:rsidRPr="00A0722F">
              <w:rPr>
                <w:rFonts w:cs="Arial"/>
              </w:rPr>
              <w:t>The field “date/time from” must be earlier than the field “date/time to”</w:t>
            </w:r>
          </w:p>
        </w:tc>
      </w:tr>
      <w:tr w:rsidR="00D77312" w:rsidRPr="00A0722F" w14:paraId="1FDB9D0B" w14:textId="77777777" w:rsidTr="00352416">
        <w:trPr>
          <w:cantSplit/>
        </w:trPr>
        <w:tc>
          <w:tcPr>
            <w:tcW w:w="1884" w:type="dxa"/>
            <w:shd w:val="pct20" w:color="000000" w:fill="FFFFFF"/>
          </w:tcPr>
          <w:p w14:paraId="778FF02F" w14:textId="77777777" w:rsidR="00D77312" w:rsidRPr="00A0722F" w:rsidRDefault="00D77312" w:rsidP="00352416">
            <w:pPr>
              <w:pStyle w:val="BodyText"/>
              <w:rPr>
                <w:rFonts w:cs="Arial"/>
              </w:rPr>
            </w:pPr>
            <w:r w:rsidRPr="00A0722F">
              <w:rPr>
                <w:rFonts w:cs="Arial"/>
              </w:rPr>
              <w:t>V_BOD_3</w:t>
            </w:r>
          </w:p>
        </w:tc>
        <w:tc>
          <w:tcPr>
            <w:tcW w:w="4310" w:type="dxa"/>
            <w:shd w:val="pct20" w:color="000000" w:fill="FFFFFF"/>
          </w:tcPr>
          <w:p w14:paraId="67FE3F9F" w14:textId="77777777" w:rsidR="00D77312" w:rsidRPr="00A0722F" w:rsidRDefault="00D77312" w:rsidP="00352416">
            <w:pPr>
              <w:pStyle w:val="BodyText"/>
              <w:rPr>
                <w:rFonts w:cs="Arial"/>
              </w:rPr>
            </w:pPr>
            <w:r w:rsidRPr="00A0722F">
              <w:rPr>
                <w:rFonts w:cs="Arial"/>
              </w:rPr>
              <w:t xml:space="preserve">The “bid-offer pair number” must be an integer greater than or equal to –5 and less than or equal to 5 </w:t>
            </w:r>
            <w:r w:rsidRPr="00A0722F">
              <w:rPr>
                <w:rFonts w:cs="Arial"/>
                <w:u w:val="single"/>
              </w:rPr>
              <w:t>BUT must not have the value 0</w:t>
            </w:r>
          </w:p>
        </w:tc>
      </w:tr>
      <w:tr w:rsidR="00D77312" w:rsidRPr="00A0722F" w14:paraId="08D96045" w14:textId="77777777" w:rsidTr="00352416">
        <w:trPr>
          <w:cantSplit/>
        </w:trPr>
        <w:tc>
          <w:tcPr>
            <w:tcW w:w="1884" w:type="dxa"/>
            <w:shd w:val="pct20" w:color="000000" w:fill="FFFFFF"/>
          </w:tcPr>
          <w:p w14:paraId="47246026" w14:textId="77777777" w:rsidR="00D77312" w:rsidRPr="00A0722F" w:rsidRDefault="00D77312" w:rsidP="00352416">
            <w:pPr>
              <w:pStyle w:val="BodyText"/>
              <w:rPr>
                <w:rFonts w:cs="Arial"/>
              </w:rPr>
            </w:pPr>
            <w:r w:rsidRPr="00A0722F">
              <w:rPr>
                <w:rFonts w:cs="Arial"/>
              </w:rPr>
              <w:t>V_BOD_4</w:t>
            </w:r>
          </w:p>
        </w:tc>
        <w:tc>
          <w:tcPr>
            <w:tcW w:w="4310" w:type="dxa"/>
            <w:shd w:val="pct20" w:color="000000" w:fill="FFFFFF"/>
          </w:tcPr>
          <w:p w14:paraId="598971A3" w14:textId="77777777" w:rsidR="00D77312" w:rsidRPr="00A0722F" w:rsidRDefault="00D77312" w:rsidP="00352416">
            <w:pPr>
              <w:pStyle w:val="BodyText"/>
              <w:rPr>
                <w:rFonts w:cs="Arial"/>
              </w:rPr>
            </w:pPr>
            <w:r w:rsidRPr="00A0722F">
              <w:rPr>
                <w:rFonts w:cs="Arial"/>
              </w:rPr>
              <w:t>The fields “bid-offer level from” and “bid-offer level to” must be an integer greater than or equal to –9999MW and less than or equal to 9999MW</w:t>
            </w:r>
          </w:p>
        </w:tc>
      </w:tr>
      <w:tr w:rsidR="00D77312" w:rsidRPr="00A0722F" w14:paraId="5537E0EC" w14:textId="77777777" w:rsidTr="00352416">
        <w:trPr>
          <w:cantSplit/>
        </w:trPr>
        <w:tc>
          <w:tcPr>
            <w:tcW w:w="1884" w:type="dxa"/>
            <w:shd w:val="pct20" w:color="000000" w:fill="FFFFFF"/>
          </w:tcPr>
          <w:p w14:paraId="164EF9AE" w14:textId="77777777" w:rsidR="00D77312" w:rsidRPr="00A0722F" w:rsidRDefault="00D77312" w:rsidP="00352416">
            <w:pPr>
              <w:pStyle w:val="BodyText"/>
              <w:rPr>
                <w:rFonts w:cs="Arial"/>
              </w:rPr>
            </w:pPr>
            <w:r w:rsidRPr="00A0722F">
              <w:rPr>
                <w:rFonts w:cs="Arial"/>
              </w:rPr>
              <w:t>V_BOD_5</w:t>
            </w:r>
          </w:p>
        </w:tc>
        <w:tc>
          <w:tcPr>
            <w:tcW w:w="4310" w:type="dxa"/>
            <w:shd w:val="pct20" w:color="000000" w:fill="FFFFFF"/>
          </w:tcPr>
          <w:p w14:paraId="6ECD4E0B" w14:textId="77777777" w:rsidR="00D77312" w:rsidRPr="00A0722F" w:rsidRDefault="00D77312" w:rsidP="00352416">
            <w:pPr>
              <w:pStyle w:val="BodyText"/>
              <w:rPr>
                <w:rFonts w:cs="Arial"/>
              </w:rPr>
            </w:pPr>
            <w:r w:rsidRPr="00A0722F">
              <w:rPr>
                <w:rFonts w:cs="Arial"/>
              </w:rPr>
              <w:t>The fields “bid-offer level from” and “bid-offer level to” must be equal</w:t>
            </w:r>
          </w:p>
        </w:tc>
      </w:tr>
      <w:tr w:rsidR="00D77312" w:rsidRPr="00A0722F" w14:paraId="37FBCF4C" w14:textId="77777777" w:rsidTr="00352416">
        <w:trPr>
          <w:cantSplit/>
        </w:trPr>
        <w:tc>
          <w:tcPr>
            <w:tcW w:w="1884" w:type="dxa"/>
            <w:shd w:val="pct20" w:color="000000" w:fill="FFFFFF"/>
          </w:tcPr>
          <w:p w14:paraId="5BBCB159" w14:textId="77777777" w:rsidR="00D77312" w:rsidRPr="00A0722F" w:rsidRDefault="00D77312" w:rsidP="00352416">
            <w:pPr>
              <w:pStyle w:val="BodyText"/>
              <w:rPr>
                <w:rFonts w:cs="Arial"/>
              </w:rPr>
            </w:pPr>
            <w:r w:rsidRPr="00A0722F">
              <w:rPr>
                <w:rFonts w:cs="Arial"/>
              </w:rPr>
              <w:t>V_BOD_6</w:t>
            </w:r>
          </w:p>
        </w:tc>
        <w:tc>
          <w:tcPr>
            <w:tcW w:w="4310" w:type="dxa"/>
            <w:shd w:val="pct20" w:color="000000" w:fill="FFFFFF"/>
          </w:tcPr>
          <w:p w14:paraId="70EC8795" w14:textId="77777777" w:rsidR="00D77312" w:rsidRPr="00A0722F" w:rsidRDefault="00D77312" w:rsidP="00352416">
            <w:pPr>
              <w:pStyle w:val="BodyText"/>
              <w:rPr>
                <w:rFonts w:cs="Arial"/>
              </w:rPr>
            </w:pPr>
            <w:r w:rsidRPr="00A0722F">
              <w:rPr>
                <w:rFonts w:cs="Arial"/>
              </w:rPr>
              <w:t>If the “bid-offer pair number” is positive then the values of the fields “bid-offer level from” and “bid-offer level to” must also be positive or zero.</w:t>
            </w:r>
          </w:p>
          <w:p w14:paraId="3D1A60AE" w14:textId="77777777" w:rsidR="00D77312" w:rsidRPr="00A0722F" w:rsidRDefault="00D77312" w:rsidP="00352416">
            <w:pPr>
              <w:pStyle w:val="BodyText"/>
              <w:rPr>
                <w:rFonts w:cs="Arial"/>
              </w:rPr>
            </w:pPr>
            <w:r w:rsidRPr="00A0722F">
              <w:rPr>
                <w:rFonts w:cs="Arial"/>
              </w:rPr>
              <w:t>If the “bid-offer pair number” is negative then the values of the fields “bid-offer level from” and “bid-offer level to” must also be negative or zero.</w:t>
            </w:r>
          </w:p>
        </w:tc>
      </w:tr>
      <w:tr w:rsidR="00D77312" w:rsidRPr="00A0722F" w14:paraId="26F2CAF0" w14:textId="77777777" w:rsidTr="00352416">
        <w:trPr>
          <w:cantSplit/>
        </w:trPr>
        <w:tc>
          <w:tcPr>
            <w:tcW w:w="1884" w:type="dxa"/>
            <w:shd w:val="pct20" w:color="000000" w:fill="FFFFFF"/>
          </w:tcPr>
          <w:p w14:paraId="524C7984" w14:textId="77777777" w:rsidR="00D77312" w:rsidRPr="00A0722F" w:rsidRDefault="00D77312" w:rsidP="00352416">
            <w:pPr>
              <w:pStyle w:val="BodyText"/>
              <w:rPr>
                <w:rFonts w:cs="Arial"/>
              </w:rPr>
            </w:pPr>
            <w:r w:rsidRPr="00A0722F">
              <w:rPr>
                <w:rFonts w:cs="Arial"/>
              </w:rPr>
              <w:t>V_BOD_7</w:t>
            </w:r>
          </w:p>
        </w:tc>
        <w:tc>
          <w:tcPr>
            <w:tcW w:w="4310" w:type="dxa"/>
            <w:shd w:val="pct20" w:color="000000" w:fill="FFFFFF"/>
          </w:tcPr>
          <w:p w14:paraId="5ADE8DCD" w14:textId="77777777" w:rsidR="00D77312" w:rsidRPr="00A0722F" w:rsidRDefault="00D77312" w:rsidP="00352416">
            <w:pPr>
              <w:pStyle w:val="BodyText"/>
              <w:rPr>
                <w:rFonts w:cs="Arial"/>
              </w:rPr>
            </w:pPr>
            <w:r w:rsidRPr="00A0722F">
              <w:rPr>
                <w:rFonts w:cs="Arial"/>
              </w:rPr>
              <w:t>Null fields are not allowed</w:t>
            </w:r>
          </w:p>
        </w:tc>
      </w:tr>
      <w:tr w:rsidR="00D77312" w:rsidRPr="00A0722F" w14:paraId="0A342327" w14:textId="77777777" w:rsidTr="00352416">
        <w:trPr>
          <w:cantSplit/>
        </w:trPr>
        <w:tc>
          <w:tcPr>
            <w:tcW w:w="1884" w:type="dxa"/>
            <w:shd w:val="pct20" w:color="000000" w:fill="FFFFFF"/>
          </w:tcPr>
          <w:p w14:paraId="4B602E61" w14:textId="77777777" w:rsidR="00D77312" w:rsidRPr="00A0722F" w:rsidRDefault="00D77312" w:rsidP="00352416">
            <w:pPr>
              <w:pStyle w:val="BodyText"/>
              <w:rPr>
                <w:rFonts w:cs="Arial"/>
              </w:rPr>
            </w:pPr>
            <w:r w:rsidRPr="00A0722F">
              <w:rPr>
                <w:rFonts w:cs="Arial"/>
              </w:rPr>
              <w:t>V_BOD_8</w:t>
            </w:r>
          </w:p>
        </w:tc>
        <w:tc>
          <w:tcPr>
            <w:tcW w:w="4310" w:type="dxa"/>
            <w:shd w:val="pct20" w:color="000000" w:fill="FFFFFF"/>
          </w:tcPr>
          <w:p w14:paraId="43E02D3C" w14:textId="77777777" w:rsidR="00D77312" w:rsidRPr="00A0722F" w:rsidRDefault="00D77312" w:rsidP="00352416">
            <w:pPr>
              <w:pStyle w:val="BodyText"/>
              <w:rPr>
                <w:rFonts w:cs="Arial"/>
              </w:rPr>
            </w:pPr>
            <w:r w:rsidRPr="00A0722F">
              <w:rPr>
                <w:rFonts w:cs="Arial"/>
              </w:rPr>
              <w:t>All “offer prices” and “bid prices” must be a real number, accurate to 2 decimal places, which must be greater than or equal to –99999.00 £/MWh and less than or equal to 99999.00 £/MWh</w:t>
            </w:r>
          </w:p>
        </w:tc>
      </w:tr>
      <w:tr w:rsidR="00D77312" w:rsidRPr="00A0722F" w14:paraId="37E22249" w14:textId="77777777" w:rsidTr="00352416">
        <w:trPr>
          <w:cantSplit/>
        </w:trPr>
        <w:tc>
          <w:tcPr>
            <w:tcW w:w="1884" w:type="dxa"/>
            <w:shd w:val="pct20" w:color="000000" w:fill="FFFFFF"/>
          </w:tcPr>
          <w:p w14:paraId="0D35462B" w14:textId="77777777" w:rsidR="00D77312" w:rsidRPr="00A0722F" w:rsidRDefault="00D77312" w:rsidP="00352416">
            <w:pPr>
              <w:pStyle w:val="BodyText"/>
              <w:rPr>
                <w:rFonts w:cs="Arial"/>
              </w:rPr>
            </w:pPr>
            <w:r w:rsidRPr="00A0722F">
              <w:rPr>
                <w:rFonts w:cs="Arial"/>
              </w:rPr>
              <w:t>V_BOD_9</w:t>
            </w:r>
          </w:p>
        </w:tc>
        <w:tc>
          <w:tcPr>
            <w:tcW w:w="4310" w:type="dxa"/>
            <w:shd w:val="pct20" w:color="000000" w:fill="FFFFFF"/>
          </w:tcPr>
          <w:p w14:paraId="4FD19F89" w14:textId="64BAB12B" w:rsidR="00D77312" w:rsidRPr="00A0722F" w:rsidRDefault="00D77312" w:rsidP="00352416">
            <w:pPr>
              <w:pStyle w:val="BodyText"/>
              <w:rPr>
                <w:rFonts w:cs="Arial"/>
              </w:rPr>
            </w:pPr>
            <w:r w:rsidRPr="00A0722F">
              <w:rPr>
                <w:rFonts w:cs="Arial"/>
              </w:rPr>
              <w:t>The bid-offer</w:t>
            </w:r>
            <w:r>
              <w:rPr>
                <w:rFonts w:cs="Arial"/>
              </w:rPr>
              <w:t xml:space="preserve"> </w:t>
            </w:r>
            <w:r w:rsidRPr="00A0722F">
              <w:rPr>
                <w:rFonts w:cs="Arial"/>
              </w:rPr>
              <w:t xml:space="preserve">“date/time from” field must be later than or equal to the end of the </w:t>
            </w:r>
            <w:r w:rsidR="0006064C" w:rsidRPr="0006064C">
              <w:rPr>
                <w:rFonts w:cs="Arial"/>
              </w:rPr>
              <w:t>Balancing Mechanism Window</w:t>
            </w:r>
          </w:p>
        </w:tc>
      </w:tr>
      <w:tr w:rsidR="00D77312" w:rsidRPr="00A0722F" w14:paraId="30881C83" w14:textId="77777777" w:rsidTr="00352416">
        <w:trPr>
          <w:cantSplit/>
        </w:trPr>
        <w:tc>
          <w:tcPr>
            <w:tcW w:w="1884" w:type="dxa"/>
            <w:shd w:val="pct20" w:color="000000" w:fill="FFFFFF"/>
          </w:tcPr>
          <w:p w14:paraId="794A2A5A" w14:textId="77777777" w:rsidR="00D77312" w:rsidRPr="00A0722F" w:rsidRDefault="00D77312" w:rsidP="00352416">
            <w:pPr>
              <w:pStyle w:val="BodyText"/>
              <w:rPr>
                <w:rFonts w:cs="Arial"/>
              </w:rPr>
            </w:pPr>
            <w:r w:rsidRPr="00A0722F">
              <w:rPr>
                <w:rFonts w:cs="Arial"/>
              </w:rPr>
              <w:t>V_BOD_10</w:t>
            </w:r>
          </w:p>
        </w:tc>
        <w:tc>
          <w:tcPr>
            <w:tcW w:w="4310" w:type="dxa"/>
            <w:shd w:val="pct20" w:color="000000" w:fill="FFFFFF"/>
          </w:tcPr>
          <w:p w14:paraId="2D47A4C0" w14:textId="77777777" w:rsidR="00D77312" w:rsidRPr="00A0722F" w:rsidRDefault="00D77312" w:rsidP="00352416">
            <w:pPr>
              <w:pStyle w:val="BodyText"/>
              <w:rPr>
                <w:rFonts w:cs="Arial"/>
              </w:rPr>
            </w:pPr>
            <w:r w:rsidRPr="00A0722F">
              <w:rPr>
                <w:rFonts w:cs="Arial"/>
              </w:rPr>
              <w:t>The bid-offer “date/time to” field must be earlier than or equal to the Submission Maximum Date</w:t>
            </w:r>
          </w:p>
        </w:tc>
      </w:tr>
      <w:tr w:rsidR="00D77312" w:rsidRPr="00A0722F" w14:paraId="52C8B72C" w14:textId="77777777" w:rsidTr="00352416">
        <w:trPr>
          <w:cantSplit/>
        </w:trPr>
        <w:tc>
          <w:tcPr>
            <w:tcW w:w="1884" w:type="dxa"/>
            <w:shd w:val="pct20" w:color="000000" w:fill="FFFFFF"/>
          </w:tcPr>
          <w:p w14:paraId="70BAA15B" w14:textId="77777777" w:rsidR="00D77312" w:rsidRPr="00A0722F" w:rsidRDefault="00D77312" w:rsidP="00352416">
            <w:pPr>
              <w:pStyle w:val="BodyText"/>
              <w:rPr>
                <w:rFonts w:cs="Arial"/>
              </w:rPr>
            </w:pPr>
            <w:r w:rsidRPr="00A0722F">
              <w:rPr>
                <w:rFonts w:cs="Arial"/>
              </w:rPr>
              <w:t>V_BOD_11</w:t>
            </w:r>
          </w:p>
        </w:tc>
        <w:tc>
          <w:tcPr>
            <w:tcW w:w="4310" w:type="dxa"/>
            <w:shd w:val="pct20" w:color="000000" w:fill="FFFFFF"/>
          </w:tcPr>
          <w:p w14:paraId="42CD231C" w14:textId="051910AD" w:rsidR="00D77312" w:rsidRPr="00A0722F" w:rsidRDefault="00D77312" w:rsidP="00352416">
            <w:pPr>
              <w:pStyle w:val="BodyText"/>
              <w:rPr>
                <w:rFonts w:cs="Arial"/>
              </w:rPr>
            </w:pPr>
            <w:r w:rsidRPr="00A0722F">
              <w:rPr>
                <w:rFonts w:cs="Arial"/>
              </w:rPr>
              <w:t xml:space="preserve">Bid Offer Data can only be submitted in respect of BM Units </w:t>
            </w:r>
            <w:r>
              <w:rPr>
                <w:rFonts w:cs="Arial"/>
              </w:rPr>
              <w:t xml:space="preserve">which have an </w:t>
            </w:r>
            <w:r w:rsidR="00D66FB1">
              <w:rPr>
                <w:rFonts w:cs="Arial"/>
              </w:rPr>
              <w:t>Automatic</w:t>
            </w:r>
            <w:r w:rsidR="009C123C">
              <w:rPr>
                <w:rFonts w:cs="Arial"/>
              </w:rPr>
              <w:t xml:space="preserve"> Logging Device</w:t>
            </w:r>
          </w:p>
        </w:tc>
      </w:tr>
    </w:tbl>
    <w:p w14:paraId="7927F031" w14:textId="77777777" w:rsidR="00D77312" w:rsidRDefault="00D77312" w:rsidP="00D77312">
      <w:pPr>
        <w:pStyle w:val="BodyText"/>
      </w:pPr>
    </w:p>
    <w:p w14:paraId="0C368682" w14:textId="77777777" w:rsidR="00D77312" w:rsidRDefault="00D77312" w:rsidP="00D77312">
      <w:pPr>
        <w:pStyle w:val="BodyText"/>
      </w:pPr>
    </w:p>
    <w:p w14:paraId="22D2E2B3" w14:textId="77777777" w:rsidR="00D77312" w:rsidRPr="00A0722F" w:rsidRDefault="00D77312" w:rsidP="00D77312">
      <w:pPr>
        <w:pStyle w:val="Heading2"/>
        <w:numPr>
          <w:ilvl w:val="1"/>
          <w:numId w:val="38"/>
        </w:numPr>
        <w:tabs>
          <w:tab w:val="clear" w:pos="851"/>
          <w:tab w:val="num" w:pos="643"/>
        </w:tabs>
        <w:ind w:left="643" w:hanging="360"/>
        <w:rPr>
          <w:rFonts w:cs="Arial"/>
        </w:rPr>
      </w:pPr>
      <w:bookmarkStart w:id="98" w:name="_Toc477586357"/>
      <w:bookmarkStart w:id="99" w:name="_Toc25395160"/>
      <w:bookmarkStart w:id="100" w:name="_Toc308003018"/>
      <w:bookmarkStart w:id="101" w:name="_Toc315249544"/>
      <w:bookmarkStart w:id="102" w:name="_Toc316299951"/>
      <w:bookmarkStart w:id="103" w:name="_Toc161739117"/>
      <w:r w:rsidRPr="00A0722F">
        <w:rPr>
          <w:rFonts w:cs="Arial"/>
        </w:rPr>
        <w:t>Valid Maximum Export Limits</w:t>
      </w:r>
      <w:bookmarkEnd w:id="98"/>
      <w:bookmarkEnd w:id="99"/>
      <w:bookmarkEnd w:id="100"/>
      <w:bookmarkEnd w:id="101"/>
      <w:bookmarkEnd w:id="102"/>
      <w:bookmarkEnd w:id="103"/>
    </w:p>
    <w:p w14:paraId="0F4FACB8" w14:textId="77777777" w:rsidR="00D77312" w:rsidRPr="00A0722F" w:rsidRDefault="00D77312" w:rsidP="00D77312">
      <w:pPr>
        <w:pStyle w:val="BodyText"/>
        <w:rPr>
          <w:rFonts w:cs="Arial"/>
        </w:rPr>
      </w:pPr>
      <w:r w:rsidRPr="00A0722F">
        <w:rPr>
          <w:rFonts w:cs="Arial"/>
        </w:rPr>
        <w:t>A Maximum Export Limit (MEL) record consists of the following fields.</w:t>
      </w:r>
    </w:p>
    <w:p w14:paraId="7EA1D174" w14:textId="77777777" w:rsidR="00D77312" w:rsidRPr="00A0722F" w:rsidRDefault="00D77312" w:rsidP="00D77312">
      <w:pPr>
        <w:pStyle w:val="BodyText"/>
        <w:numPr>
          <w:ilvl w:val="0"/>
          <w:numId w:val="41"/>
        </w:numPr>
        <w:tabs>
          <w:tab w:val="num" w:pos="1211"/>
        </w:tabs>
        <w:ind w:left="1211"/>
        <w:rPr>
          <w:rFonts w:cs="Arial"/>
        </w:rPr>
      </w:pPr>
      <w:r w:rsidRPr="00A0722F">
        <w:rPr>
          <w:rFonts w:cs="Arial"/>
        </w:rPr>
        <w:t xml:space="preserve">A date/time from. </w:t>
      </w:r>
    </w:p>
    <w:p w14:paraId="20ED3B57" w14:textId="77777777" w:rsidR="00D77312" w:rsidRPr="00A0722F" w:rsidRDefault="00D77312" w:rsidP="00D77312">
      <w:pPr>
        <w:pStyle w:val="BodyText"/>
        <w:numPr>
          <w:ilvl w:val="0"/>
          <w:numId w:val="41"/>
        </w:numPr>
        <w:tabs>
          <w:tab w:val="num" w:pos="1211"/>
        </w:tabs>
        <w:ind w:left="1211"/>
        <w:rPr>
          <w:rFonts w:cs="Arial"/>
        </w:rPr>
      </w:pPr>
      <w:r w:rsidRPr="00A0722F">
        <w:rPr>
          <w:rFonts w:cs="Arial"/>
        </w:rPr>
        <w:lastRenderedPageBreak/>
        <w:t>A MEL level from (units of MW).</w:t>
      </w:r>
    </w:p>
    <w:p w14:paraId="480A372C" w14:textId="77777777" w:rsidR="00D77312" w:rsidRPr="00A0722F" w:rsidRDefault="00D77312" w:rsidP="00D77312">
      <w:pPr>
        <w:pStyle w:val="BodyText"/>
        <w:numPr>
          <w:ilvl w:val="0"/>
          <w:numId w:val="41"/>
        </w:numPr>
        <w:tabs>
          <w:tab w:val="num" w:pos="1211"/>
        </w:tabs>
        <w:ind w:left="1211"/>
        <w:rPr>
          <w:rFonts w:cs="Arial"/>
        </w:rPr>
      </w:pPr>
      <w:r w:rsidRPr="00A0722F">
        <w:rPr>
          <w:rFonts w:cs="Arial"/>
        </w:rPr>
        <w:t xml:space="preserve">A date/time to. </w:t>
      </w:r>
    </w:p>
    <w:p w14:paraId="4AF36029" w14:textId="77777777" w:rsidR="00D77312" w:rsidRPr="00A0722F" w:rsidRDefault="00D77312" w:rsidP="00D77312">
      <w:pPr>
        <w:pStyle w:val="BodyText"/>
        <w:numPr>
          <w:ilvl w:val="0"/>
          <w:numId w:val="41"/>
        </w:numPr>
        <w:tabs>
          <w:tab w:val="num" w:pos="1211"/>
        </w:tabs>
        <w:ind w:left="1211"/>
        <w:rPr>
          <w:rFonts w:cs="Arial"/>
        </w:rPr>
      </w:pPr>
      <w:r w:rsidRPr="00A0722F">
        <w:rPr>
          <w:rFonts w:cs="Arial"/>
        </w:rPr>
        <w:t xml:space="preserve">A MEL level to (units of MW).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4"/>
        <w:gridCol w:w="4310"/>
      </w:tblGrid>
      <w:tr w:rsidR="00D77312" w:rsidRPr="00A0722F" w14:paraId="627B4174" w14:textId="77777777" w:rsidTr="00352416">
        <w:trPr>
          <w:cantSplit/>
          <w:tblHeader/>
        </w:trPr>
        <w:tc>
          <w:tcPr>
            <w:tcW w:w="1884" w:type="dxa"/>
            <w:shd w:val="pct20" w:color="000000" w:fill="FFFFFF"/>
          </w:tcPr>
          <w:p w14:paraId="75BCE22D" w14:textId="77777777" w:rsidR="00D77312" w:rsidRPr="00A0722F" w:rsidRDefault="00D77312" w:rsidP="00352416">
            <w:pPr>
              <w:pStyle w:val="BodyText"/>
              <w:rPr>
                <w:rFonts w:cs="Arial"/>
              </w:rPr>
            </w:pPr>
            <w:r w:rsidRPr="00A0722F">
              <w:rPr>
                <w:rFonts w:cs="Arial"/>
              </w:rPr>
              <w:t>Rule Number</w:t>
            </w:r>
          </w:p>
        </w:tc>
        <w:tc>
          <w:tcPr>
            <w:tcW w:w="4310" w:type="dxa"/>
            <w:shd w:val="pct20" w:color="000000" w:fill="FFFFFF"/>
          </w:tcPr>
          <w:p w14:paraId="6A3DDE04" w14:textId="77777777" w:rsidR="00D77312" w:rsidRPr="00A0722F" w:rsidRDefault="00D77312" w:rsidP="00352416">
            <w:pPr>
              <w:pStyle w:val="BodyText"/>
              <w:rPr>
                <w:rFonts w:cs="Arial"/>
              </w:rPr>
            </w:pPr>
            <w:r w:rsidRPr="00A0722F">
              <w:rPr>
                <w:rFonts w:cs="Arial"/>
              </w:rPr>
              <w:t>Description</w:t>
            </w:r>
          </w:p>
        </w:tc>
      </w:tr>
      <w:tr w:rsidR="00D77312" w:rsidRPr="00A0722F" w14:paraId="32F03EC0" w14:textId="77777777" w:rsidTr="00352416">
        <w:trPr>
          <w:cantSplit/>
        </w:trPr>
        <w:tc>
          <w:tcPr>
            <w:tcW w:w="1884" w:type="dxa"/>
            <w:shd w:val="pct20" w:color="000000" w:fill="FFFFFF"/>
          </w:tcPr>
          <w:p w14:paraId="2D8ADE9A" w14:textId="77777777" w:rsidR="00D77312" w:rsidRPr="00A0722F" w:rsidRDefault="00D77312" w:rsidP="00352416">
            <w:pPr>
              <w:pStyle w:val="BodyText"/>
              <w:rPr>
                <w:rFonts w:cs="Arial"/>
              </w:rPr>
            </w:pPr>
            <w:r w:rsidRPr="00A0722F">
              <w:rPr>
                <w:rFonts w:cs="Arial"/>
              </w:rPr>
              <w:t>V_MEL_1</w:t>
            </w:r>
          </w:p>
        </w:tc>
        <w:tc>
          <w:tcPr>
            <w:tcW w:w="4310" w:type="dxa"/>
            <w:shd w:val="pct20" w:color="000000" w:fill="FFFFFF"/>
          </w:tcPr>
          <w:p w14:paraId="438A7D28" w14:textId="77777777" w:rsidR="00D77312" w:rsidRPr="00A0722F" w:rsidRDefault="00D77312" w:rsidP="00352416">
            <w:pPr>
              <w:pStyle w:val="BodyText"/>
              <w:rPr>
                <w:rFonts w:cs="Arial"/>
              </w:rPr>
            </w:pPr>
            <w:r w:rsidRPr="00A0722F">
              <w:rPr>
                <w:rFonts w:cs="Arial"/>
              </w:rPr>
              <w:t xml:space="preserve">The fields “MEL level from” and “MEL level to” must be integers greater than or equal to 0MW and less than or equal to 9999MW </w:t>
            </w:r>
          </w:p>
        </w:tc>
      </w:tr>
      <w:tr w:rsidR="00D77312" w:rsidRPr="00A0722F" w14:paraId="69CEC35B" w14:textId="77777777" w:rsidTr="00352416">
        <w:trPr>
          <w:cantSplit/>
        </w:trPr>
        <w:tc>
          <w:tcPr>
            <w:tcW w:w="1884" w:type="dxa"/>
            <w:shd w:val="pct20" w:color="000000" w:fill="FFFFFF"/>
          </w:tcPr>
          <w:p w14:paraId="45A40FB6" w14:textId="77777777" w:rsidR="00D77312" w:rsidRPr="00A0722F" w:rsidRDefault="00D77312" w:rsidP="00352416">
            <w:pPr>
              <w:pStyle w:val="BodyText"/>
              <w:rPr>
                <w:rFonts w:cs="Arial"/>
              </w:rPr>
            </w:pPr>
            <w:r w:rsidRPr="00A0722F">
              <w:rPr>
                <w:rFonts w:cs="Arial"/>
              </w:rPr>
              <w:t>V_MEL_2</w:t>
            </w:r>
          </w:p>
        </w:tc>
        <w:tc>
          <w:tcPr>
            <w:tcW w:w="4310" w:type="dxa"/>
            <w:shd w:val="pct20" w:color="000000" w:fill="FFFFFF"/>
          </w:tcPr>
          <w:p w14:paraId="41FB894A" w14:textId="77777777" w:rsidR="00D77312" w:rsidRPr="00A0722F" w:rsidRDefault="00D77312" w:rsidP="00352416">
            <w:pPr>
              <w:pStyle w:val="BodyText"/>
              <w:rPr>
                <w:rFonts w:cs="Arial"/>
              </w:rPr>
            </w:pPr>
            <w:r w:rsidRPr="00A0722F">
              <w:rPr>
                <w:rFonts w:cs="Arial"/>
              </w:rPr>
              <w:t>Null fields are not allowed</w:t>
            </w:r>
          </w:p>
        </w:tc>
      </w:tr>
      <w:tr w:rsidR="00D77312" w:rsidRPr="00A0722F" w14:paraId="30EB551E" w14:textId="77777777" w:rsidTr="00352416">
        <w:trPr>
          <w:cantSplit/>
        </w:trPr>
        <w:tc>
          <w:tcPr>
            <w:tcW w:w="1884" w:type="dxa"/>
            <w:shd w:val="pct20" w:color="000000" w:fill="FFFFFF"/>
          </w:tcPr>
          <w:p w14:paraId="3C297458" w14:textId="77777777" w:rsidR="00D77312" w:rsidRPr="00A0722F" w:rsidRDefault="00D77312" w:rsidP="00352416">
            <w:pPr>
              <w:pStyle w:val="BodyText"/>
              <w:rPr>
                <w:rFonts w:cs="Arial"/>
              </w:rPr>
            </w:pPr>
            <w:r w:rsidRPr="00A0722F">
              <w:rPr>
                <w:rFonts w:cs="Arial"/>
              </w:rPr>
              <w:t>V_MEL_3</w:t>
            </w:r>
          </w:p>
        </w:tc>
        <w:tc>
          <w:tcPr>
            <w:tcW w:w="4310" w:type="dxa"/>
            <w:shd w:val="pct20" w:color="000000" w:fill="FFFFFF"/>
          </w:tcPr>
          <w:p w14:paraId="1D61183B" w14:textId="77777777" w:rsidR="00D77312" w:rsidRPr="00A0722F" w:rsidRDefault="00D77312" w:rsidP="00352416">
            <w:pPr>
              <w:pStyle w:val="BodyText"/>
              <w:rPr>
                <w:rFonts w:cs="Arial"/>
              </w:rPr>
            </w:pPr>
            <w:r w:rsidRPr="00A0722F">
              <w:rPr>
                <w:rFonts w:cs="Arial"/>
              </w:rPr>
              <w:t>The field “date/time from” must be earlier than the field “date/time to”</w:t>
            </w:r>
          </w:p>
        </w:tc>
      </w:tr>
      <w:tr w:rsidR="00D77312" w:rsidRPr="00A0722F" w14:paraId="4A86B36C" w14:textId="77777777" w:rsidTr="00352416">
        <w:trPr>
          <w:cantSplit/>
        </w:trPr>
        <w:tc>
          <w:tcPr>
            <w:tcW w:w="1884" w:type="dxa"/>
            <w:shd w:val="pct20" w:color="000000" w:fill="FFFFFF"/>
          </w:tcPr>
          <w:p w14:paraId="4F2D36E4" w14:textId="77777777" w:rsidR="00D77312" w:rsidRPr="00A0722F" w:rsidRDefault="00D77312" w:rsidP="00352416">
            <w:pPr>
              <w:pStyle w:val="BodyText"/>
              <w:rPr>
                <w:rFonts w:cs="Arial"/>
              </w:rPr>
            </w:pPr>
            <w:r w:rsidRPr="00A0722F">
              <w:rPr>
                <w:rFonts w:cs="Arial"/>
              </w:rPr>
              <w:t>V_MEL_4</w:t>
            </w:r>
          </w:p>
        </w:tc>
        <w:tc>
          <w:tcPr>
            <w:tcW w:w="4310" w:type="dxa"/>
            <w:shd w:val="pct20" w:color="000000" w:fill="FFFFFF"/>
          </w:tcPr>
          <w:p w14:paraId="149F9E40" w14:textId="7265CE09" w:rsidR="00D77312" w:rsidRPr="00A0722F" w:rsidRDefault="00D77312" w:rsidP="00352416">
            <w:pPr>
              <w:pStyle w:val="BodyText"/>
              <w:rPr>
                <w:rFonts w:cs="Arial"/>
              </w:rPr>
            </w:pPr>
            <w:r w:rsidRPr="00A0722F">
              <w:rPr>
                <w:rFonts w:cs="Arial"/>
              </w:rPr>
              <w:t xml:space="preserve">If the submission has been received via EDT then the MEL “date/time from” field must be later than or equal to the end of </w:t>
            </w:r>
            <w:r w:rsidR="005758A6" w:rsidRPr="005758A6">
              <w:rPr>
                <w:rFonts w:cs="Arial"/>
              </w:rPr>
              <w:t>Balancing Mechanism Window</w:t>
            </w:r>
            <w:r w:rsidRPr="00A0722F">
              <w:rPr>
                <w:rFonts w:cs="Arial"/>
              </w:rPr>
              <w:t>.</w:t>
            </w:r>
          </w:p>
        </w:tc>
      </w:tr>
      <w:tr w:rsidR="00D77312" w:rsidRPr="00A0722F" w14:paraId="5CE94688" w14:textId="77777777" w:rsidTr="00352416">
        <w:trPr>
          <w:cantSplit/>
        </w:trPr>
        <w:tc>
          <w:tcPr>
            <w:tcW w:w="1884" w:type="dxa"/>
            <w:shd w:val="pct20" w:color="000000" w:fill="FFFFFF"/>
          </w:tcPr>
          <w:p w14:paraId="2C9E1C97" w14:textId="77777777" w:rsidR="00D77312" w:rsidRPr="00A0722F" w:rsidRDefault="00D77312" w:rsidP="00352416">
            <w:pPr>
              <w:pStyle w:val="BodyText"/>
              <w:rPr>
                <w:rFonts w:cs="Arial"/>
              </w:rPr>
            </w:pPr>
            <w:r w:rsidRPr="00A0722F">
              <w:rPr>
                <w:rFonts w:cs="Arial"/>
              </w:rPr>
              <w:t>V_MEL_5</w:t>
            </w:r>
          </w:p>
        </w:tc>
        <w:tc>
          <w:tcPr>
            <w:tcW w:w="4310" w:type="dxa"/>
            <w:shd w:val="pct20" w:color="000000" w:fill="FFFFFF"/>
          </w:tcPr>
          <w:p w14:paraId="48BB84FA" w14:textId="77777777" w:rsidR="00D77312" w:rsidRPr="00A0722F" w:rsidRDefault="00D77312" w:rsidP="00352416">
            <w:pPr>
              <w:pStyle w:val="BodyText"/>
              <w:rPr>
                <w:rFonts w:cs="Arial"/>
              </w:rPr>
            </w:pPr>
            <w:r w:rsidRPr="00A0722F">
              <w:rPr>
                <w:rFonts w:cs="Arial"/>
              </w:rPr>
              <w:t>The MEL “date/time to” field must be earlier than or equal to the Submission Maximum Date</w:t>
            </w:r>
          </w:p>
        </w:tc>
      </w:tr>
      <w:tr w:rsidR="00D77312" w:rsidRPr="00A0722F" w14:paraId="3A1E701F" w14:textId="77777777" w:rsidTr="00352416">
        <w:trPr>
          <w:cantSplit/>
        </w:trPr>
        <w:tc>
          <w:tcPr>
            <w:tcW w:w="1884" w:type="dxa"/>
            <w:shd w:val="pct20" w:color="000000" w:fill="FFFFFF"/>
          </w:tcPr>
          <w:p w14:paraId="7C43B5D4" w14:textId="77777777" w:rsidR="00D77312" w:rsidRPr="00A0722F" w:rsidRDefault="00D77312" w:rsidP="00352416">
            <w:pPr>
              <w:pStyle w:val="BodyText"/>
              <w:rPr>
                <w:rFonts w:cs="Arial"/>
              </w:rPr>
            </w:pPr>
            <w:r w:rsidRPr="00A0722F">
              <w:rPr>
                <w:rFonts w:cs="Arial"/>
              </w:rPr>
              <w:t>V_MEL_6</w:t>
            </w:r>
          </w:p>
        </w:tc>
        <w:tc>
          <w:tcPr>
            <w:tcW w:w="4310" w:type="dxa"/>
            <w:shd w:val="pct20" w:color="000000" w:fill="FFFFFF"/>
          </w:tcPr>
          <w:p w14:paraId="4CA391D5" w14:textId="77777777" w:rsidR="00D77312" w:rsidRPr="00A0722F" w:rsidRDefault="00D77312" w:rsidP="00352416">
            <w:pPr>
              <w:pStyle w:val="BodyText"/>
              <w:rPr>
                <w:rFonts w:cs="Arial"/>
              </w:rPr>
            </w:pPr>
            <w:r w:rsidRPr="00A0722F">
              <w:rPr>
                <w:rFonts w:cs="Arial"/>
              </w:rPr>
              <w:t>The MEL “date/time from” field must be later than or equal to the Notification Time.</w:t>
            </w:r>
          </w:p>
        </w:tc>
      </w:tr>
    </w:tbl>
    <w:p w14:paraId="5A5BF8A5" w14:textId="77777777" w:rsidR="00A540D5" w:rsidRPr="00A540D5" w:rsidRDefault="00A540D5" w:rsidP="00A540D5">
      <w:pPr>
        <w:pStyle w:val="BodyText"/>
      </w:pPr>
      <w:bookmarkStart w:id="104" w:name="_Toc477586358"/>
      <w:bookmarkStart w:id="105" w:name="_Toc25395161"/>
      <w:bookmarkStart w:id="106" w:name="_Toc308003019"/>
      <w:bookmarkStart w:id="107" w:name="_Toc315249545"/>
      <w:bookmarkStart w:id="108" w:name="_Toc316299952"/>
    </w:p>
    <w:p w14:paraId="3CC023A3" w14:textId="0936E9BA" w:rsidR="00D77312" w:rsidRPr="00A0722F" w:rsidRDefault="00D77312" w:rsidP="00D77312">
      <w:pPr>
        <w:pStyle w:val="Heading2"/>
        <w:numPr>
          <w:ilvl w:val="1"/>
          <w:numId w:val="38"/>
        </w:numPr>
        <w:tabs>
          <w:tab w:val="clear" w:pos="851"/>
          <w:tab w:val="num" w:pos="643"/>
        </w:tabs>
        <w:ind w:left="643" w:hanging="360"/>
        <w:rPr>
          <w:rFonts w:cs="Arial"/>
        </w:rPr>
      </w:pPr>
      <w:bookmarkStart w:id="109" w:name="_Toc161739118"/>
      <w:r w:rsidRPr="00A0722F">
        <w:rPr>
          <w:rFonts w:cs="Arial"/>
        </w:rPr>
        <w:t>Valid Maximum Import Limits</w:t>
      </w:r>
      <w:bookmarkEnd w:id="104"/>
      <w:bookmarkEnd w:id="105"/>
      <w:bookmarkEnd w:id="106"/>
      <w:bookmarkEnd w:id="107"/>
      <w:bookmarkEnd w:id="108"/>
      <w:bookmarkEnd w:id="109"/>
    </w:p>
    <w:p w14:paraId="3223FDE8" w14:textId="77777777" w:rsidR="00D77312" w:rsidRPr="00A0722F" w:rsidRDefault="00D77312" w:rsidP="00D77312">
      <w:pPr>
        <w:pStyle w:val="BodyText"/>
        <w:rPr>
          <w:rFonts w:cs="Arial"/>
        </w:rPr>
      </w:pPr>
      <w:r w:rsidRPr="00A0722F">
        <w:rPr>
          <w:rFonts w:cs="Arial"/>
        </w:rPr>
        <w:t>A Maximum Import Limit (MIL) record consists of the following fields.</w:t>
      </w:r>
    </w:p>
    <w:p w14:paraId="29D07105" w14:textId="77777777" w:rsidR="00D77312" w:rsidRPr="00A0722F" w:rsidRDefault="00D77312" w:rsidP="00D77312">
      <w:pPr>
        <w:pStyle w:val="BodyText"/>
        <w:numPr>
          <w:ilvl w:val="0"/>
          <w:numId w:val="41"/>
        </w:numPr>
        <w:tabs>
          <w:tab w:val="num" w:pos="1211"/>
        </w:tabs>
        <w:ind w:left="1211"/>
        <w:rPr>
          <w:rFonts w:cs="Arial"/>
        </w:rPr>
      </w:pPr>
      <w:r w:rsidRPr="00A0722F">
        <w:rPr>
          <w:rFonts w:cs="Arial"/>
        </w:rPr>
        <w:t xml:space="preserve">A date/time from. </w:t>
      </w:r>
    </w:p>
    <w:p w14:paraId="3C8C8816" w14:textId="77777777" w:rsidR="00D77312" w:rsidRPr="00A0722F" w:rsidRDefault="00D77312" w:rsidP="00D77312">
      <w:pPr>
        <w:pStyle w:val="BodyText"/>
        <w:numPr>
          <w:ilvl w:val="0"/>
          <w:numId w:val="41"/>
        </w:numPr>
        <w:tabs>
          <w:tab w:val="num" w:pos="1211"/>
        </w:tabs>
        <w:ind w:left="1211"/>
        <w:rPr>
          <w:rFonts w:cs="Arial"/>
        </w:rPr>
      </w:pPr>
      <w:r w:rsidRPr="00A0722F">
        <w:rPr>
          <w:rFonts w:cs="Arial"/>
        </w:rPr>
        <w:t>A MIL level from (units of MW).</w:t>
      </w:r>
    </w:p>
    <w:p w14:paraId="764D8177" w14:textId="77777777" w:rsidR="00D77312" w:rsidRPr="00A0722F" w:rsidRDefault="00D77312" w:rsidP="00D77312">
      <w:pPr>
        <w:pStyle w:val="BodyText"/>
        <w:numPr>
          <w:ilvl w:val="0"/>
          <w:numId w:val="41"/>
        </w:numPr>
        <w:tabs>
          <w:tab w:val="num" w:pos="1211"/>
        </w:tabs>
        <w:ind w:left="1211"/>
        <w:rPr>
          <w:rFonts w:cs="Arial"/>
        </w:rPr>
      </w:pPr>
      <w:r w:rsidRPr="00A0722F">
        <w:rPr>
          <w:rFonts w:cs="Arial"/>
        </w:rPr>
        <w:t xml:space="preserve">A date/time to. </w:t>
      </w:r>
    </w:p>
    <w:p w14:paraId="166CAB64" w14:textId="77777777" w:rsidR="00D77312" w:rsidRPr="00A0722F" w:rsidRDefault="00D77312" w:rsidP="00D77312">
      <w:pPr>
        <w:pStyle w:val="BodyText"/>
        <w:numPr>
          <w:ilvl w:val="0"/>
          <w:numId w:val="41"/>
        </w:numPr>
        <w:tabs>
          <w:tab w:val="num" w:pos="1211"/>
        </w:tabs>
        <w:ind w:left="1211"/>
        <w:rPr>
          <w:rFonts w:cs="Arial"/>
        </w:rPr>
      </w:pPr>
      <w:r w:rsidRPr="00A0722F">
        <w:rPr>
          <w:rFonts w:cs="Arial"/>
        </w:rPr>
        <w:t xml:space="preserve">A MIL level to (units of MW).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4"/>
        <w:gridCol w:w="4310"/>
      </w:tblGrid>
      <w:tr w:rsidR="00D77312" w:rsidRPr="00A0722F" w14:paraId="2F71669A" w14:textId="77777777" w:rsidTr="00352416">
        <w:trPr>
          <w:cantSplit/>
          <w:tblHeader/>
        </w:trPr>
        <w:tc>
          <w:tcPr>
            <w:tcW w:w="1884" w:type="dxa"/>
            <w:shd w:val="pct20" w:color="000000" w:fill="FFFFFF"/>
          </w:tcPr>
          <w:p w14:paraId="61F7EA3A" w14:textId="77777777" w:rsidR="00D77312" w:rsidRPr="00A0722F" w:rsidRDefault="00D77312" w:rsidP="00352416">
            <w:pPr>
              <w:pStyle w:val="BodyText"/>
              <w:rPr>
                <w:rFonts w:cs="Arial"/>
              </w:rPr>
            </w:pPr>
            <w:r w:rsidRPr="00A0722F">
              <w:rPr>
                <w:rFonts w:cs="Arial"/>
              </w:rPr>
              <w:t>Rule Number</w:t>
            </w:r>
          </w:p>
        </w:tc>
        <w:tc>
          <w:tcPr>
            <w:tcW w:w="4310" w:type="dxa"/>
            <w:shd w:val="pct20" w:color="000000" w:fill="FFFFFF"/>
          </w:tcPr>
          <w:p w14:paraId="7EE1972C" w14:textId="77777777" w:rsidR="00D77312" w:rsidRPr="00A0722F" w:rsidRDefault="00D77312" w:rsidP="00352416">
            <w:pPr>
              <w:pStyle w:val="BodyText"/>
              <w:rPr>
                <w:rFonts w:cs="Arial"/>
              </w:rPr>
            </w:pPr>
            <w:r w:rsidRPr="00A0722F">
              <w:rPr>
                <w:rFonts w:cs="Arial"/>
              </w:rPr>
              <w:t>Description</w:t>
            </w:r>
          </w:p>
        </w:tc>
      </w:tr>
      <w:tr w:rsidR="00D77312" w:rsidRPr="00A0722F" w14:paraId="5A23C35D" w14:textId="77777777" w:rsidTr="00352416">
        <w:trPr>
          <w:cantSplit/>
        </w:trPr>
        <w:tc>
          <w:tcPr>
            <w:tcW w:w="1884" w:type="dxa"/>
            <w:shd w:val="pct20" w:color="000000" w:fill="FFFFFF"/>
          </w:tcPr>
          <w:p w14:paraId="2C79DFEA" w14:textId="77777777" w:rsidR="00D77312" w:rsidRPr="00A0722F" w:rsidRDefault="00D77312" w:rsidP="00352416">
            <w:pPr>
              <w:pStyle w:val="BodyText"/>
              <w:rPr>
                <w:rFonts w:cs="Arial"/>
              </w:rPr>
            </w:pPr>
            <w:r w:rsidRPr="00A0722F">
              <w:rPr>
                <w:rFonts w:cs="Arial"/>
              </w:rPr>
              <w:t>V_MIL_1</w:t>
            </w:r>
          </w:p>
        </w:tc>
        <w:tc>
          <w:tcPr>
            <w:tcW w:w="4310" w:type="dxa"/>
            <w:shd w:val="pct20" w:color="000000" w:fill="FFFFFF"/>
          </w:tcPr>
          <w:p w14:paraId="5A8FCFCD" w14:textId="77777777" w:rsidR="00D77312" w:rsidRPr="00A0722F" w:rsidRDefault="00D77312" w:rsidP="00352416">
            <w:pPr>
              <w:pStyle w:val="BodyText"/>
              <w:rPr>
                <w:rFonts w:cs="Arial"/>
              </w:rPr>
            </w:pPr>
            <w:r w:rsidRPr="00A0722F">
              <w:rPr>
                <w:rFonts w:cs="Arial"/>
              </w:rPr>
              <w:t xml:space="preserve">The fields “MIL level from” and “MIL level to” must be integers greater than or equal to –9999MW and less than or equal to 0MW </w:t>
            </w:r>
          </w:p>
        </w:tc>
      </w:tr>
      <w:tr w:rsidR="00D77312" w:rsidRPr="00A0722F" w14:paraId="163670E5" w14:textId="77777777" w:rsidTr="00352416">
        <w:trPr>
          <w:cantSplit/>
        </w:trPr>
        <w:tc>
          <w:tcPr>
            <w:tcW w:w="1884" w:type="dxa"/>
            <w:shd w:val="pct20" w:color="000000" w:fill="FFFFFF"/>
          </w:tcPr>
          <w:p w14:paraId="290AA319" w14:textId="77777777" w:rsidR="00D77312" w:rsidRPr="00A0722F" w:rsidRDefault="00D77312" w:rsidP="00352416">
            <w:pPr>
              <w:pStyle w:val="BodyText"/>
              <w:rPr>
                <w:rFonts w:cs="Arial"/>
              </w:rPr>
            </w:pPr>
            <w:r w:rsidRPr="00A0722F">
              <w:rPr>
                <w:rFonts w:cs="Arial"/>
              </w:rPr>
              <w:t>V_MIL_2</w:t>
            </w:r>
          </w:p>
        </w:tc>
        <w:tc>
          <w:tcPr>
            <w:tcW w:w="4310" w:type="dxa"/>
            <w:shd w:val="pct20" w:color="000000" w:fill="FFFFFF"/>
          </w:tcPr>
          <w:p w14:paraId="181FC788" w14:textId="77777777" w:rsidR="00D77312" w:rsidRPr="00A0722F" w:rsidRDefault="00D77312" w:rsidP="00352416">
            <w:pPr>
              <w:pStyle w:val="BodyText"/>
              <w:rPr>
                <w:rFonts w:cs="Arial"/>
              </w:rPr>
            </w:pPr>
            <w:r w:rsidRPr="00A0722F">
              <w:rPr>
                <w:rFonts w:cs="Arial"/>
              </w:rPr>
              <w:t>Null fields are not allowed</w:t>
            </w:r>
          </w:p>
        </w:tc>
      </w:tr>
      <w:tr w:rsidR="00D77312" w:rsidRPr="00A0722F" w14:paraId="4C16C90B" w14:textId="77777777" w:rsidTr="00352416">
        <w:trPr>
          <w:cantSplit/>
        </w:trPr>
        <w:tc>
          <w:tcPr>
            <w:tcW w:w="1884" w:type="dxa"/>
            <w:shd w:val="pct20" w:color="000000" w:fill="FFFFFF"/>
          </w:tcPr>
          <w:p w14:paraId="4195B56B" w14:textId="77777777" w:rsidR="00D77312" w:rsidRPr="00A0722F" w:rsidRDefault="00D77312" w:rsidP="00352416">
            <w:pPr>
              <w:pStyle w:val="BodyText"/>
              <w:rPr>
                <w:rFonts w:cs="Arial"/>
              </w:rPr>
            </w:pPr>
            <w:r w:rsidRPr="00A0722F">
              <w:rPr>
                <w:rFonts w:cs="Arial"/>
              </w:rPr>
              <w:t>V_MIL_3</w:t>
            </w:r>
          </w:p>
        </w:tc>
        <w:tc>
          <w:tcPr>
            <w:tcW w:w="4310" w:type="dxa"/>
            <w:shd w:val="pct20" w:color="000000" w:fill="FFFFFF"/>
          </w:tcPr>
          <w:p w14:paraId="275D9480" w14:textId="77777777" w:rsidR="00D77312" w:rsidRPr="00A0722F" w:rsidRDefault="00D77312" w:rsidP="00352416">
            <w:pPr>
              <w:pStyle w:val="BodyText"/>
              <w:rPr>
                <w:rFonts w:cs="Arial"/>
              </w:rPr>
            </w:pPr>
            <w:r w:rsidRPr="00A0722F">
              <w:rPr>
                <w:rFonts w:cs="Arial"/>
              </w:rPr>
              <w:t>The field “date/time from” must be earlier than the field “date/time to”</w:t>
            </w:r>
          </w:p>
        </w:tc>
      </w:tr>
      <w:tr w:rsidR="00D77312" w:rsidRPr="00A0722F" w14:paraId="10DA6861" w14:textId="77777777" w:rsidTr="00352416">
        <w:trPr>
          <w:cantSplit/>
        </w:trPr>
        <w:tc>
          <w:tcPr>
            <w:tcW w:w="1884" w:type="dxa"/>
            <w:shd w:val="pct20" w:color="000000" w:fill="FFFFFF"/>
          </w:tcPr>
          <w:p w14:paraId="212B7CF8" w14:textId="77777777" w:rsidR="00D77312" w:rsidRPr="00A0722F" w:rsidRDefault="00D77312" w:rsidP="00352416">
            <w:pPr>
              <w:pStyle w:val="BodyText"/>
              <w:rPr>
                <w:rFonts w:cs="Arial"/>
              </w:rPr>
            </w:pPr>
            <w:r w:rsidRPr="00A0722F">
              <w:rPr>
                <w:rFonts w:cs="Arial"/>
              </w:rPr>
              <w:t>V_MIL_4</w:t>
            </w:r>
          </w:p>
        </w:tc>
        <w:tc>
          <w:tcPr>
            <w:tcW w:w="4310" w:type="dxa"/>
            <w:shd w:val="pct20" w:color="000000" w:fill="FFFFFF"/>
          </w:tcPr>
          <w:p w14:paraId="1C6604FF" w14:textId="469E359E" w:rsidR="00D77312" w:rsidRPr="00A0722F" w:rsidRDefault="00D77312" w:rsidP="00352416">
            <w:pPr>
              <w:pStyle w:val="BodyText"/>
              <w:rPr>
                <w:rFonts w:cs="Arial"/>
              </w:rPr>
            </w:pPr>
            <w:r w:rsidRPr="00A0722F">
              <w:rPr>
                <w:rFonts w:cs="Arial"/>
              </w:rPr>
              <w:t xml:space="preserve">If the submission has been received via EDT then the MIL “date/time from” field must be later than or equal to the end of the </w:t>
            </w:r>
            <w:r w:rsidR="005758A6" w:rsidRPr="005758A6">
              <w:rPr>
                <w:rFonts w:cs="Arial"/>
              </w:rPr>
              <w:t>Balancing Mechanism Window</w:t>
            </w:r>
          </w:p>
        </w:tc>
      </w:tr>
      <w:tr w:rsidR="00D77312" w:rsidRPr="00A0722F" w14:paraId="75B5A5F1" w14:textId="77777777" w:rsidTr="00352416">
        <w:trPr>
          <w:cantSplit/>
        </w:trPr>
        <w:tc>
          <w:tcPr>
            <w:tcW w:w="1884" w:type="dxa"/>
            <w:shd w:val="pct20" w:color="000000" w:fill="FFFFFF"/>
          </w:tcPr>
          <w:p w14:paraId="25E31E7E" w14:textId="77777777" w:rsidR="00D77312" w:rsidRPr="00A0722F" w:rsidRDefault="00D77312" w:rsidP="00352416">
            <w:pPr>
              <w:pStyle w:val="BodyText"/>
              <w:rPr>
                <w:rFonts w:cs="Arial"/>
              </w:rPr>
            </w:pPr>
            <w:r w:rsidRPr="00A0722F">
              <w:rPr>
                <w:rFonts w:cs="Arial"/>
              </w:rPr>
              <w:t>V_MIL_5</w:t>
            </w:r>
          </w:p>
        </w:tc>
        <w:tc>
          <w:tcPr>
            <w:tcW w:w="4310" w:type="dxa"/>
            <w:shd w:val="pct20" w:color="000000" w:fill="FFFFFF"/>
          </w:tcPr>
          <w:p w14:paraId="151585AB" w14:textId="77777777" w:rsidR="00D77312" w:rsidRPr="00A0722F" w:rsidRDefault="00D77312" w:rsidP="00352416">
            <w:pPr>
              <w:pStyle w:val="BodyText"/>
              <w:rPr>
                <w:rFonts w:cs="Arial"/>
              </w:rPr>
            </w:pPr>
            <w:r w:rsidRPr="00A0722F">
              <w:rPr>
                <w:rFonts w:cs="Arial"/>
              </w:rPr>
              <w:t>The MIL “date/time to” field must be earlier than or equal to the Submission Maximum Date.</w:t>
            </w:r>
          </w:p>
        </w:tc>
      </w:tr>
      <w:tr w:rsidR="00D77312" w:rsidRPr="00A0722F" w14:paraId="1CC99E3E" w14:textId="77777777" w:rsidTr="00352416">
        <w:trPr>
          <w:cantSplit/>
        </w:trPr>
        <w:tc>
          <w:tcPr>
            <w:tcW w:w="1884" w:type="dxa"/>
            <w:shd w:val="pct20" w:color="000000" w:fill="FFFFFF"/>
          </w:tcPr>
          <w:p w14:paraId="54AC10ED" w14:textId="77777777" w:rsidR="00D77312" w:rsidRPr="00A0722F" w:rsidRDefault="00D77312" w:rsidP="00352416">
            <w:pPr>
              <w:pStyle w:val="BodyText"/>
              <w:rPr>
                <w:rFonts w:cs="Arial"/>
              </w:rPr>
            </w:pPr>
            <w:r w:rsidRPr="00A0722F">
              <w:rPr>
                <w:rFonts w:cs="Arial"/>
              </w:rPr>
              <w:lastRenderedPageBreak/>
              <w:t>V_MIL_6</w:t>
            </w:r>
          </w:p>
        </w:tc>
        <w:tc>
          <w:tcPr>
            <w:tcW w:w="4310" w:type="dxa"/>
            <w:shd w:val="pct20" w:color="000000" w:fill="FFFFFF"/>
          </w:tcPr>
          <w:p w14:paraId="68123008" w14:textId="77777777" w:rsidR="00D77312" w:rsidRPr="00A0722F" w:rsidRDefault="00D77312" w:rsidP="00352416">
            <w:pPr>
              <w:pStyle w:val="BodyText"/>
              <w:rPr>
                <w:rFonts w:cs="Arial"/>
              </w:rPr>
            </w:pPr>
            <w:r w:rsidRPr="00A0722F">
              <w:rPr>
                <w:rFonts w:cs="Arial"/>
              </w:rPr>
              <w:t>The MIL “date/time from” field must be later than or equal to the Notification Time.</w:t>
            </w:r>
          </w:p>
        </w:tc>
      </w:tr>
    </w:tbl>
    <w:p w14:paraId="7DC8633F" w14:textId="77777777" w:rsidR="00D77312" w:rsidRPr="00A0722F" w:rsidRDefault="00D77312" w:rsidP="00D77312">
      <w:pPr>
        <w:pStyle w:val="Heading2"/>
        <w:numPr>
          <w:ilvl w:val="1"/>
          <w:numId w:val="38"/>
        </w:numPr>
        <w:tabs>
          <w:tab w:val="clear" w:pos="851"/>
          <w:tab w:val="num" w:pos="643"/>
        </w:tabs>
        <w:ind w:left="643" w:hanging="360"/>
        <w:rPr>
          <w:rFonts w:cs="Arial"/>
        </w:rPr>
      </w:pPr>
      <w:bookmarkStart w:id="110" w:name="_Toc477586359"/>
      <w:bookmarkStart w:id="111" w:name="_Toc25395162"/>
      <w:bookmarkStart w:id="112" w:name="_Toc308003020"/>
      <w:bookmarkStart w:id="113" w:name="_Toc315249546"/>
      <w:bookmarkStart w:id="114" w:name="_Toc316299953"/>
      <w:bookmarkStart w:id="115" w:name="_Toc161739119"/>
      <w:r w:rsidRPr="00A0722F">
        <w:rPr>
          <w:rFonts w:cs="Arial"/>
        </w:rPr>
        <w:t>Valid Run-up and Run-down Rates</w:t>
      </w:r>
      <w:bookmarkEnd w:id="110"/>
      <w:bookmarkEnd w:id="111"/>
      <w:bookmarkEnd w:id="112"/>
      <w:bookmarkEnd w:id="113"/>
      <w:bookmarkEnd w:id="114"/>
      <w:bookmarkEnd w:id="115"/>
    </w:p>
    <w:p w14:paraId="0B9466F8" w14:textId="2BEBF2C9" w:rsidR="00D77312" w:rsidRPr="00A0722F" w:rsidRDefault="005758A6" w:rsidP="00D77312">
      <w:pPr>
        <w:pStyle w:val="BodyText"/>
        <w:rPr>
          <w:rFonts w:cs="Arial"/>
        </w:rPr>
      </w:pPr>
      <w:r>
        <w:rPr>
          <w:rFonts w:cs="Arial"/>
        </w:rPr>
        <w:t>S</w:t>
      </w:r>
      <w:r w:rsidR="00D77312" w:rsidRPr="00A0722F">
        <w:rPr>
          <w:rFonts w:cs="Arial"/>
        </w:rPr>
        <w:t xml:space="preserve">ubmissions can be made for run-up and run-down rates which correspond to changes in the production and consumption of power. Hence a given </w:t>
      </w:r>
      <w:r w:rsidR="00E949DE">
        <w:rPr>
          <w:rFonts w:cs="Arial"/>
        </w:rPr>
        <w:t>BM Unit</w:t>
      </w:r>
      <w:r w:rsidR="00D77312" w:rsidRPr="00A0722F">
        <w:rPr>
          <w:rFonts w:cs="Arial"/>
        </w:rPr>
        <w:t xml:space="preserve"> can have four sets of rates and breakpoints in the following way.</w:t>
      </w:r>
    </w:p>
    <w:p w14:paraId="573EEDF7" w14:textId="77777777" w:rsidR="00D77312" w:rsidRPr="00A0722F" w:rsidRDefault="00D77312" w:rsidP="00D77312">
      <w:pPr>
        <w:pStyle w:val="BodyText"/>
        <w:numPr>
          <w:ilvl w:val="0"/>
          <w:numId w:val="43"/>
        </w:numPr>
        <w:tabs>
          <w:tab w:val="num" w:pos="1211"/>
        </w:tabs>
        <w:ind w:left="1211"/>
        <w:rPr>
          <w:rFonts w:cs="Arial"/>
        </w:rPr>
      </w:pPr>
      <w:r w:rsidRPr="00A0722F">
        <w:rPr>
          <w:rFonts w:cs="Arial"/>
        </w:rPr>
        <w:t xml:space="preserve">A set of parameters describing run-up rates when exporting. </w:t>
      </w:r>
    </w:p>
    <w:p w14:paraId="243C0D93" w14:textId="77777777" w:rsidR="00D77312" w:rsidRPr="00A0722F" w:rsidRDefault="00D77312" w:rsidP="00D77312">
      <w:pPr>
        <w:pStyle w:val="BodyText"/>
        <w:numPr>
          <w:ilvl w:val="0"/>
          <w:numId w:val="43"/>
        </w:numPr>
        <w:tabs>
          <w:tab w:val="num" w:pos="1211"/>
        </w:tabs>
        <w:ind w:left="1211"/>
        <w:rPr>
          <w:rFonts w:cs="Arial"/>
        </w:rPr>
      </w:pPr>
      <w:r w:rsidRPr="00A0722F">
        <w:rPr>
          <w:rFonts w:cs="Arial"/>
        </w:rPr>
        <w:t>A set of parameters describing run-down rates when exporting.</w:t>
      </w:r>
    </w:p>
    <w:p w14:paraId="2EE18902" w14:textId="77777777" w:rsidR="00D77312" w:rsidRPr="00A0722F" w:rsidRDefault="00D77312" w:rsidP="00D77312">
      <w:pPr>
        <w:pStyle w:val="BodyText"/>
        <w:numPr>
          <w:ilvl w:val="0"/>
          <w:numId w:val="43"/>
        </w:numPr>
        <w:tabs>
          <w:tab w:val="num" w:pos="1211"/>
        </w:tabs>
        <w:ind w:left="1211"/>
        <w:rPr>
          <w:rFonts w:cs="Arial"/>
        </w:rPr>
      </w:pPr>
      <w:r w:rsidRPr="00A0722F">
        <w:rPr>
          <w:rFonts w:cs="Arial"/>
        </w:rPr>
        <w:t>A set of parameters describing run-up rates when importing.</w:t>
      </w:r>
    </w:p>
    <w:p w14:paraId="1D51EBF1" w14:textId="77777777" w:rsidR="00D77312" w:rsidRPr="00A0722F" w:rsidRDefault="00D77312" w:rsidP="00D77312">
      <w:pPr>
        <w:pStyle w:val="BodyText"/>
        <w:numPr>
          <w:ilvl w:val="0"/>
          <w:numId w:val="43"/>
        </w:numPr>
        <w:tabs>
          <w:tab w:val="num" w:pos="1211"/>
        </w:tabs>
        <w:ind w:left="1211"/>
        <w:rPr>
          <w:rFonts w:cs="Arial"/>
        </w:rPr>
      </w:pPr>
      <w:r w:rsidRPr="00A0722F">
        <w:rPr>
          <w:rFonts w:cs="Arial"/>
        </w:rPr>
        <w:t>A set of parameters describing run-down rates when importing.</w:t>
      </w:r>
    </w:p>
    <w:p w14:paraId="6AD54AB3" w14:textId="1D4B09B9" w:rsidR="00D77312" w:rsidRPr="00A0722F" w:rsidRDefault="00D77312" w:rsidP="00D77312">
      <w:pPr>
        <w:pStyle w:val="BodyText"/>
        <w:rPr>
          <w:rFonts w:cs="Arial"/>
        </w:rPr>
      </w:pPr>
      <w:r w:rsidRPr="00A0722F">
        <w:rPr>
          <w:rFonts w:cs="Arial"/>
        </w:rPr>
        <w:t xml:space="preserve">Reference 1 uses the abbreviation </w:t>
      </w:r>
      <w:r w:rsidRPr="00A0722F">
        <w:rPr>
          <w:rFonts w:cs="Arial"/>
          <w:vertAlign w:val="superscript"/>
        </w:rPr>
        <w:t>g</w:t>
      </w:r>
      <w:r w:rsidRPr="00A0722F">
        <w:rPr>
          <w:rFonts w:cs="Arial"/>
        </w:rPr>
        <w:t xml:space="preserve">RUR and </w:t>
      </w:r>
      <w:r w:rsidRPr="00A0722F">
        <w:rPr>
          <w:rFonts w:cs="Arial"/>
          <w:vertAlign w:val="superscript"/>
        </w:rPr>
        <w:t>g</w:t>
      </w:r>
      <w:r w:rsidRPr="00A0722F">
        <w:rPr>
          <w:rFonts w:cs="Arial"/>
        </w:rPr>
        <w:t xml:space="preserve">RUE for the run-up rates and the elbow points for a given </w:t>
      </w:r>
      <w:r w:rsidR="00E949DE">
        <w:rPr>
          <w:rFonts w:cs="Arial"/>
        </w:rPr>
        <w:t>BM Unit</w:t>
      </w:r>
      <w:r w:rsidRPr="00A0722F">
        <w:rPr>
          <w:rFonts w:cs="Arial"/>
        </w:rPr>
        <w:t xml:space="preserve">. The g superscripts for the run-up dynamics of an exporting </w:t>
      </w:r>
      <w:r w:rsidR="00E949DE">
        <w:rPr>
          <w:rFonts w:cs="Arial"/>
        </w:rPr>
        <w:t>BM Unit</w:t>
      </w:r>
      <w:r w:rsidRPr="00A0722F">
        <w:rPr>
          <w:rFonts w:cs="Arial"/>
        </w:rPr>
        <w:t xml:space="preserve"> are described in detail but the use of this superscript for an importing </w:t>
      </w:r>
      <w:r w:rsidR="00E949DE">
        <w:rPr>
          <w:rFonts w:cs="Arial"/>
        </w:rPr>
        <w:t>BM Unit</w:t>
      </w:r>
      <w:r w:rsidRPr="00A0722F">
        <w:rPr>
          <w:rFonts w:cs="Arial"/>
        </w:rPr>
        <w:t xml:space="preserve"> is less well defined (there is a simple statement that in this case g will be less than zero). Similar abbreviations are proposed for run-down dynamics.</w:t>
      </w:r>
    </w:p>
    <w:p w14:paraId="139FA02E" w14:textId="77777777" w:rsidR="00D77312" w:rsidRPr="00A0722F" w:rsidRDefault="00D77312" w:rsidP="00D77312">
      <w:pPr>
        <w:pStyle w:val="BodyText"/>
        <w:rPr>
          <w:rFonts w:cs="Arial"/>
        </w:rPr>
      </w:pPr>
      <w:r w:rsidRPr="00A0722F">
        <w:rPr>
          <w:rFonts w:cs="Arial"/>
        </w:rPr>
        <w:t>It has proved very difficult to use the proposed negative g superscripts in a logical way and as a result this document deviates from the proposal in reference 1 and will instead use the abbreviations given below.</w:t>
      </w:r>
    </w:p>
    <w:p w14:paraId="6DD0AE98" w14:textId="461AA331" w:rsidR="00D77312" w:rsidRDefault="00D77312" w:rsidP="00D77312">
      <w:pPr>
        <w:pStyle w:val="BodyText"/>
      </w:pPr>
      <w:r>
        <w:rPr>
          <w:noProof/>
        </w:rPr>
        <w:drawing>
          <wp:inline distT="0" distB="0" distL="0" distR="0" wp14:anchorId="64230082" wp14:editId="5A27DB73">
            <wp:extent cx="5120640" cy="3992880"/>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20640" cy="3992880"/>
                    </a:xfrm>
                    <a:prstGeom prst="rect">
                      <a:avLst/>
                    </a:prstGeom>
                    <a:noFill/>
                    <a:ln>
                      <a:noFill/>
                    </a:ln>
                  </pic:spPr>
                </pic:pic>
              </a:graphicData>
            </a:graphic>
          </wp:inline>
        </w:drawing>
      </w:r>
    </w:p>
    <w:p w14:paraId="79C6EBA9" w14:textId="4C457E78" w:rsidR="00D77312" w:rsidRPr="00647B5E" w:rsidRDefault="00D77312" w:rsidP="00D77312">
      <w:pPr>
        <w:pStyle w:val="Heading3"/>
        <w:numPr>
          <w:ilvl w:val="2"/>
          <w:numId w:val="38"/>
        </w:numPr>
        <w:tabs>
          <w:tab w:val="clear" w:pos="0"/>
          <w:tab w:val="num" w:pos="643"/>
        </w:tabs>
        <w:ind w:left="643" w:hanging="360"/>
        <w:rPr>
          <w:rFonts w:cs="Arial"/>
        </w:rPr>
      </w:pPr>
      <w:r>
        <w:br w:type="page"/>
      </w:r>
      <w:bookmarkStart w:id="116" w:name="_Toc477586360"/>
      <w:bookmarkStart w:id="117" w:name="_Toc25395163"/>
      <w:bookmarkStart w:id="118" w:name="_Toc308003021"/>
      <w:bookmarkStart w:id="119" w:name="_Toc315249547"/>
      <w:bookmarkStart w:id="120" w:name="_Toc316299954"/>
      <w:bookmarkStart w:id="121" w:name="_Toc161739120"/>
      <w:r w:rsidRPr="00647B5E">
        <w:rPr>
          <w:rFonts w:cs="Arial"/>
        </w:rPr>
        <w:lastRenderedPageBreak/>
        <w:t xml:space="preserve">Valid Run-up Rates for an Exporting  </w:t>
      </w:r>
      <w:bookmarkEnd w:id="116"/>
      <w:bookmarkEnd w:id="117"/>
      <w:bookmarkEnd w:id="118"/>
      <w:bookmarkEnd w:id="119"/>
      <w:bookmarkEnd w:id="120"/>
      <w:r w:rsidR="00E949DE">
        <w:rPr>
          <w:rFonts w:cs="Arial"/>
        </w:rPr>
        <w:t>BM Unit</w:t>
      </w:r>
      <w:bookmarkEnd w:id="121"/>
      <w:r w:rsidRPr="00647B5E">
        <w:rPr>
          <w:rFonts w:cs="Arial"/>
        </w:rPr>
        <w:t xml:space="preserve"> </w:t>
      </w:r>
    </w:p>
    <w:p w14:paraId="5F4BA8B4" w14:textId="21119B0F" w:rsidR="00D77312" w:rsidRPr="00647B5E" w:rsidRDefault="00D77312" w:rsidP="00D77312">
      <w:pPr>
        <w:pStyle w:val="BodyText"/>
        <w:rPr>
          <w:rFonts w:cs="Arial"/>
        </w:rPr>
      </w:pPr>
      <w:r w:rsidRPr="00647B5E">
        <w:rPr>
          <w:rFonts w:cs="Arial"/>
        </w:rPr>
        <w:t xml:space="preserve">A record for the Run-up Rates of an Exporting </w:t>
      </w:r>
      <w:r w:rsidR="00E949DE">
        <w:rPr>
          <w:rFonts w:cs="Arial"/>
        </w:rPr>
        <w:t>BM Unit</w:t>
      </w:r>
      <w:r w:rsidRPr="00647B5E">
        <w:rPr>
          <w:rFonts w:cs="Arial"/>
        </w:rPr>
        <w:t xml:space="preserve"> (RURE) consists of the following fields.</w:t>
      </w:r>
    </w:p>
    <w:p w14:paraId="6BFA024E" w14:textId="77777777" w:rsidR="00D77312" w:rsidRPr="00647B5E" w:rsidRDefault="00D77312" w:rsidP="00D77312">
      <w:pPr>
        <w:pStyle w:val="BodyText"/>
        <w:numPr>
          <w:ilvl w:val="0"/>
          <w:numId w:val="44"/>
        </w:numPr>
        <w:ind w:left="1211"/>
        <w:rPr>
          <w:rFonts w:cs="Arial"/>
        </w:rPr>
      </w:pPr>
      <w:r w:rsidRPr="00647B5E">
        <w:rPr>
          <w:rFonts w:cs="Arial"/>
        </w:rPr>
        <w:t>First Run-up Rate (abbreviation RURE_R1, units MW/minute).</w:t>
      </w:r>
    </w:p>
    <w:p w14:paraId="71374FDC" w14:textId="77777777" w:rsidR="00D77312" w:rsidRPr="00647B5E" w:rsidRDefault="00D77312" w:rsidP="00D77312">
      <w:pPr>
        <w:pStyle w:val="BodyText"/>
        <w:numPr>
          <w:ilvl w:val="0"/>
          <w:numId w:val="44"/>
        </w:numPr>
        <w:ind w:left="1211"/>
        <w:rPr>
          <w:rFonts w:cs="Arial"/>
        </w:rPr>
      </w:pPr>
      <w:r w:rsidRPr="00647B5E">
        <w:rPr>
          <w:rFonts w:cs="Arial"/>
        </w:rPr>
        <w:t>Second Run-up Rate Breakpoint (abbreviation RURE_BP2, units MW).</w:t>
      </w:r>
    </w:p>
    <w:p w14:paraId="71FFAFEB" w14:textId="77777777" w:rsidR="00D77312" w:rsidRPr="00647B5E" w:rsidRDefault="00D77312" w:rsidP="00D77312">
      <w:pPr>
        <w:pStyle w:val="BodyText"/>
        <w:numPr>
          <w:ilvl w:val="0"/>
          <w:numId w:val="44"/>
        </w:numPr>
        <w:ind w:left="1211"/>
        <w:rPr>
          <w:rFonts w:cs="Arial"/>
        </w:rPr>
      </w:pPr>
      <w:r w:rsidRPr="00647B5E">
        <w:rPr>
          <w:rFonts w:cs="Arial"/>
        </w:rPr>
        <w:t>Second Run-up Rate (abbreviation RURE_R2, units MW/minute).</w:t>
      </w:r>
    </w:p>
    <w:p w14:paraId="790CB417" w14:textId="77777777" w:rsidR="00D77312" w:rsidRPr="00647B5E" w:rsidRDefault="00D77312" w:rsidP="00D77312">
      <w:pPr>
        <w:pStyle w:val="BodyText"/>
        <w:numPr>
          <w:ilvl w:val="0"/>
          <w:numId w:val="44"/>
        </w:numPr>
        <w:ind w:left="1211"/>
        <w:rPr>
          <w:rFonts w:cs="Arial"/>
        </w:rPr>
      </w:pPr>
      <w:r w:rsidRPr="00647B5E">
        <w:rPr>
          <w:rFonts w:cs="Arial"/>
        </w:rPr>
        <w:t>Third Run-up Rate Breakpoint (abbreviation RURE_BP3, units MW).</w:t>
      </w:r>
    </w:p>
    <w:p w14:paraId="7765E1F2" w14:textId="77777777" w:rsidR="00D77312" w:rsidRPr="00647B5E" w:rsidRDefault="00D77312" w:rsidP="00D77312">
      <w:pPr>
        <w:pStyle w:val="BodyText"/>
        <w:numPr>
          <w:ilvl w:val="0"/>
          <w:numId w:val="44"/>
        </w:numPr>
        <w:ind w:left="1211"/>
        <w:rPr>
          <w:rFonts w:cs="Arial"/>
        </w:rPr>
      </w:pPr>
      <w:r w:rsidRPr="00647B5E">
        <w:rPr>
          <w:rFonts w:cs="Arial"/>
        </w:rPr>
        <w:t>Third Run-up Rate (abbreviation RURE_R3, units MW/minute).</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4"/>
        <w:gridCol w:w="4310"/>
      </w:tblGrid>
      <w:tr w:rsidR="00D77312" w:rsidRPr="00647B5E" w14:paraId="2A400CFA" w14:textId="77777777" w:rsidTr="00352416">
        <w:trPr>
          <w:cantSplit/>
          <w:tblHeader/>
        </w:trPr>
        <w:tc>
          <w:tcPr>
            <w:tcW w:w="1884" w:type="dxa"/>
            <w:shd w:val="pct20" w:color="000000" w:fill="FFFFFF"/>
          </w:tcPr>
          <w:p w14:paraId="1A99EA0B" w14:textId="77777777" w:rsidR="00D77312" w:rsidRPr="00647B5E" w:rsidRDefault="00D77312" w:rsidP="00352416">
            <w:pPr>
              <w:pStyle w:val="BodyText"/>
              <w:rPr>
                <w:rFonts w:cs="Arial"/>
              </w:rPr>
            </w:pPr>
            <w:r w:rsidRPr="00647B5E">
              <w:rPr>
                <w:rFonts w:cs="Arial"/>
              </w:rPr>
              <w:t>Rule Number</w:t>
            </w:r>
          </w:p>
        </w:tc>
        <w:tc>
          <w:tcPr>
            <w:tcW w:w="4310" w:type="dxa"/>
            <w:shd w:val="pct20" w:color="000000" w:fill="FFFFFF"/>
          </w:tcPr>
          <w:p w14:paraId="1DB4557B" w14:textId="77777777" w:rsidR="00D77312" w:rsidRPr="00647B5E" w:rsidRDefault="00D77312" w:rsidP="00352416">
            <w:pPr>
              <w:pStyle w:val="BodyText"/>
              <w:rPr>
                <w:rFonts w:cs="Arial"/>
              </w:rPr>
            </w:pPr>
            <w:r w:rsidRPr="00647B5E">
              <w:rPr>
                <w:rFonts w:cs="Arial"/>
              </w:rPr>
              <w:t>Description</w:t>
            </w:r>
          </w:p>
        </w:tc>
      </w:tr>
      <w:tr w:rsidR="00D77312" w:rsidRPr="00647B5E" w14:paraId="15CA9783" w14:textId="77777777" w:rsidTr="00352416">
        <w:trPr>
          <w:cantSplit/>
        </w:trPr>
        <w:tc>
          <w:tcPr>
            <w:tcW w:w="1884" w:type="dxa"/>
            <w:shd w:val="pct20" w:color="000000" w:fill="FFFFFF"/>
          </w:tcPr>
          <w:p w14:paraId="763E9C9F" w14:textId="2179A87A" w:rsidR="00D77312" w:rsidRPr="00647B5E" w:rsidRDefault="00D77312" w:rsidP="00352416">
            <w:pPr>
              <w:pStyle w:val="BodyText"/>
              <w:rPr>
                <w:rFonts w:cs="Arial"/>
              </w:rPr>
            </w:pPr>
          </w:p>
        </w:tc>
        <w:tc>
          <w:tcPr>
            <w:tcW w:w="4310" w:type="dxa"/>
            <w:shd w:val="pct20" w:color="000000" w:fill="FFFFFF"/>
          </w:tcPr>
          <w:p w14:paraId="62BD5DF6" w14:textId="168CA972" w:rsidR="00D77312" w:rsidRPr="00647B5E" w:rsidRDefault="00D77312" w:rsidP="00352416">
            <w:pPr>
              <w:pStyle w:val="BodyText"/>
              <w:rPr>
                <w:rFonts w:cs="Arial"/>
              </w:rPr>
            </w:pPr>
          </w:p>
        </w:tc>
      </w:tr>
      <w:tr w:rsidR="00D77312" w:rsidRPr="00647B5E" w14:paraId="27789DF2" w14:textId="77777777" w:rsidTr="00352416">
        <w:trPr>
          <w:cantSplit/>
        </w:trPr>
        <w:tc>
          <w:tcPr>
            <w:tcW w:w="1884" w:type="dxa"/>
            <w:shd w:val="pct20" w:color="000000" w:fill="FFFFFF"/>
          </w:tcPr>
          <w:p w14:paraId="18233AB5" w14:textId="77777777" w:rsidR="00D77312" w:rsidRPr="00647B5E" w:rsidRDefault="00D77312" w:rsidP="00352416">
            <w:pPr>
              <w:pStyle w:val="BodyText"/>
              <w:rPr>
                <w:rFonts w:cs="Arial"/>
              </w:rPr>
            </w:pPr>
            <w:r w:rsidRPr="00647B5E">
              <w:rPr>
                <w:rFonts w:cs="Arial"/>
              </w:rPr>
              <w:t>V_RURE_2</w:t>
            </w:r>
          </w:p>
        </w:tc>
        <w:tc>
          <w:tcPr>
            <w:tcW w:w="4310" w:type="dxa"/>
            <w:shd w:val="pct20" w:color="000000" w:fill="FFFFFF"/>
          </w:tcPr>
          <w:p w14:paraId="1A8FFB7C" w14:textId="77777777" w:rsidR="00D77312" w:rsidRPr="00647B5E" w:rsidRDefault="00D77312" w:rsidP="00352416">
            <w:pPr>
              <w:pStyle w:val="BodyText"/>
              <w:rPr>
                <w:rFonts w:cs="Arial"/>
              </w:rPr>
            </w:pPr>
            <w:r w:rsidRPr="00647B5E">
              <w:rPr>
                <w:rFonts w:cs="Arial"/>
              </w:rPr>
              <w:t xml:space="preserve">The following are the only valid combinations of rates and breakpoint fields allowed </w:t>
            </w:r>
          </w:p>
          <w:p w14:paraId="20AF93B3" w14:textId="77777777" w:rsidR="00D77312" w:rsidRPr="00647B5E" w:rsidRDefault="00D77312" w:rsidP="00352416">
            <w:pPr>
              <w:pStyle w:val="BodyText"/>
              <w:rPr>
                <w:rFonts w:cs="Arial"/>
                <w:u w:val="single"/>
              </w:rPr>
            </w:pPr>
            <w:r w:rsidRPr="00647B5E">
              <w:rPr>
                <w:rFonts w:cs="Arial"/>
                <w:u w:val="single"/>
              </w:rPr>
              <w:t>1</w:t>
            </w:r>
            <w:r w:rsidRPr="00647B5E">
              <w:rPr>
                <w:rFonts w:cs="Arial"/>
                <w:u w:val="single"/>
                <w:vertAlign w:val="superscript"/>
              </w:rPr>
              <w:t>st</w:t>
            </w:r>
            <w:r w:rsidRPr="00647B5E">
              <w:rPr>
                <w:rFonts w:cs="Arial"/>
                <w:u w:val="single"/>
              </w:rPr>
              <w:t xml:space="preserve"> valid combination</w:t>
            </w:r>
          </w:p>
          <w:p w14:paraId="0AC1F0BB" w14:textId="77777777" w:rsidR="00D77312" w:rsidRPr="00647B5E" w:rsidRDefault="00D77312" w:rsidP="00352416">
            <w:pPr>
              <w:pStyle w:val="BodyText"/>
              <w:rPr>
                <w:rFonts w:cs="Arial"/>
              </w:rPr>
            </w:pPr>
            <w:r w:rsidRPr="00647B5E">
              <w:rPr>
                <w:rFonts w:cs="Arial"/>
              </w:rPr>
              <w:t>RURE_R1 = NOT NULL</w:t>
            </w:r>
          </w:p>
          <w:p w14:paraId="4D3CD9F9" w14:textId="77777777" w:rsidR="00D77312" w:rsidRPr="00647B5E" w:rsidRDefault="00D77312" w:rsidP="00352416">
            <w:pPr>
              <w:pStyle w:val="BodyText"/>
              <w:rPr>
                <w:rFonts w:cs="Arial"/>
              </w:rPr>
            </w:pPr>
            <w:r w:rsidRPr="00647B5E">
              <w:rPr>
                <w:rFonts w:cs="Arial"/>
              </w:rPr>
              <w:t>RURE_BP2 = NULL</w:t>
            </w:r>
          </w:p>
          <w:p w14:paraId="32830D75" w14:textId="77777777" w:rsidR="00D77312" w:rsidRPr="00647B5E" w:rsidRDefault="00D77312" w:rsidP="00352416">
            <w:pPr>
              <w:pStyle w:val="BodyText"/>
              <w:rPr>
                <w:rFonts w:cs="Arial"/>
              </w:rPr>
            </w:pPr>
            <w:r w:rsidRPr="00647B5E">
              <w:rPr>
                <w:rFonts w:cs="Arial"/>
              </w:rPr>
              <w:t>RURE_R2 = NULL</w:t>
            </w:r>
          </w:p>
          <w:p w14:paraId="68A81FD6" w14:textId="77777777" w:rsidR="00D77312" w:rsidRPr="00647B5E" w:rsidRDefault="00D77312" w:rsidP="00352416">
            <w:pPr>
              <w:pStyle w:val="BodyText"/>
              <w:rPr>
                <w:rFonts w:cs="Arial"/>
              </w:rPr>
            </w:pPr>
            <w:r w:rsidRPr="00647B5E">
              <w:rPr>
                <w:rFonts w:cs="Arial"/>
              </w:rPr>
              <w:t>RURE_BP3 = NULL</w:t>
            </w:r>
          </w:p>
          <w:p w14:paraId="14DA48E2" w14:textId="77777777" w:rsidR="00D77312" w:rsidRPr="00647B5E" w:rsidRDefault="00D77312" w:rsidP="00352416">
            <w:pPr>
              <w:pStyle w:val="BodyText"/>
              <w:rPr>
                <w:rFonts w:cs="Arial"/>
              </w:rPr>
            </w:pPr>
            <w:r w:rsidRPr="00647B5E">
              <w:rPr>
                <w:rFonts w:cs="Arial"/>
              </w:rPr>
              <w:t>RURE_R3 = NULL</w:t>
            </w:r>
          </w:p>
          <w:p w14:paraId="152ACE69" w14:textId="77777777" w:rsidR="00D77312" w:rsidRPr="00647B5E" w:rsidRDefault="00D77312" w:rsidP="00352416">
            <w:pPr>
              <w:pStyle w:val="BodyText"/>
              <w:rPr>
                <w:rFonts w:cs="Arial"/>
                <w:u w:val="single"/>
              </w:rPr>
            </w:pPr>
            <w:r w:rsidRPr="00647B5E">
              <w:rPr>
                <w:rFonts w:cs="Arial"/>
                <w:u w:val="single"/>
              </w:rPr>
              <w:t>2</w:t>
            </w:r>
            <w:r w:rsidRPr="00647B5E">
              <w:rPr>
                <w:rFonts w:cs="Arial"/>
                <w:u w:val="single"/>
                <w:vertAlign w:val="superscript"/>
              </w:rPr>
              <w:t>nd</w:t>
            </w:r>
            <w:r w:rsidRPr="00647B5E">
              <w:rPr>
                <w:rFonts w:cs="Arial"/>
                <w:u w:val="single"/>
              </w:rPr>
              <w:t xml:space="preserve"> valid combination</w:t>
            </w:r>
          </w:p>
          <w:p w14:paraId="263D507D" w14:textId="77777777" w:rsidR="00D77312" w:rsidRPr="00647B5E" w:rsidRDefault="00D77312" w:rsidP="00352416">
            <w:pPr>
              <w:pStyle w:val="BodyText"/>
              <w:rPr>
                <w:rFonts w:cs="Arial"/>
              </w:rPr>
            </w:pPr>
            <w:r w:rsidRPr="00647B5E">
              <w:rPr>
                <w:rFonts w:cs="Arial"/>
              </w:rPr>
              <w:t>RURE_R1 = NOT NULL</w:t>
            </w:r>
          </w:p>
          <w:p w14:paraId="194583AF" w14:textId="77777777" w:rsidR="00D77312" w:rsidRPr="00647B5E" w:rsidRDefault="00D77312" w:rsidP="00352416">
            <w:pPr>
              <w:pStyle w:val="BodyText"/>
              <w:rPr>
                <w:rFonts w:cs="Arial"/>
              </w:rPr>
            </w:pPr>
            <w:r w:rsidRPr="00647B5E">
              <w:rPr>
                <w:rFonts w:cs="Arial"/>
              </w:rPr>
              <w:t>RURE_BP2 =  NOT NULL</w:t>
            </w:r>
          </w:p>
          <w:p w14:paraId="1AD993DD" w14:textId="77777777" w:rsidR="00D77312" w:rsidRPr="00647B5E" w:rsidRDefault="00D77312" w:rsidP="00352416">
            <w:pPr>
              <w:pStyle w:val="BodyText"/>
              <w:rPr>
                <w:rFonts w:cs="Arial"/>
              </w:rPr>
            </w:pPr>
            <w:r w:rsidRPr="00647B5E">
              <w:rPr>
                <w:rFonts w:cs="Arial"/>
              </w:rPr>
              <w:t>RURE_R2 = NOT NULL</w:t>
            </w:r>
          </w:p>
          <w:p w14:paraId="280A3D1C" w14:textId="77777777" w:rsidR="00D77312" w:rsidRPr="00647B5E" w:rsidRDefault="00D77312" w:rsidP="00352416">
            <w:pPr>
              <w:pStyle w:val="BodyText"/>
              <w:rPr>
                <w:rFonts w:cs="Arial"/>
              </w:rPr>
            </w:pPr>
            <w:r w:rsidRPr="00647B5E">
              <w:rPr>
                <w:rFonts w:cs="Arial"/>
              </w:rPr>
              <w:t>RURE_BP3 = NULL</w:t>
            </w:r>
          </w:p>
          <w:p w14:paraId="2BD71B03" w14:textId="77777777" w:rsidR="00D77312" w:rsidRPr="00647B5E" w:rsidRDefault="00D77312" w:rsidP="00352416">
            <w:pPr>
              <w:pStyle w:val="BodyText"/>
              <w:rPr>
                <w:rFonts w:cs="Arial"/>
              </w:rPr>
            </w:pPr>
            <w:r w:rsidRPr="00647B5E">
              <w:rPr>
                <w:rFonts w:cs="Arial"/>
              </w:rPr>
              <w:t>RURE_R3 = NULL</w:t>
            </w:r>
          </w:p>
          <w:p w14:paraId="763412A3" w14:textId="77777777" w:rsidR="00D77312" w:rsidRPr="00647B5E" w:rsidRDefault="00D77312" w:rsidP="00352416">
            <w:pPr>
              <w:pStyle w:val="BodyText"/>
              <w:rPr>
                <w:rFonts w:cs="Arial"/>
                <w:u w:val="single"/>
              </w:rPr>
            </w:pPr>
            <w:r w:rsidRPr="00647B5E">
              <w:rPr>
                <w:rFonts w:cs="Arial"/>
                <w:u w:val="single"/>
              </w:rPr>
              <w:t>3</w:t>
            </w:r>
            <w:r w:rsidRPr="00647B5E">
              <w:rPr>
                <w:rFonts w:cs="Arial"/>
                <w:u w:val="single"/>
                <w:vertAlign w:val="superscript"/>
              </w:rPr>
              <w:t>rd</w:t>
            </w:r>
            <w:r w:rsidRPr="00647B5E">
              <w:rPr>
                <w:rFonts w:cs="Arial"/>
                <w:u w:val="single"/>
              </w:rPr>
              <w:t xml:space="preserve"> valid combination</w:t>
            </w:r>
          </w:p>
          <w:p w14:paraId="46BBDB2B" w14:textId="77777777" w:rsidR="00D77312" w:rsidRPr="00647B5E" w:rsidRDefault="00D77312" w:rsidP="00352416">
            <w:pPr>
              <w:pStyle w:val="BodyText"/>
              <w:rPr>
                <w:rFonts w:cs="Arial"/>
              </w:rPr>
            </w:pPr>
            <w:r w:rsidRPr="00647B5E">
              <w:rPr>
                <w:rFonts w:cs="Arial"/>
              </w:rPr>
              <w:t>RURE_R1 = NOT NULL</w:t>
            </w:r>
          </w:p>
          <w:p w14:paraId="2FD3E673" w14:textId="77777777" w:rsidR="00D77312" w:rsidRPr="00647B5E" w:rsidRDefault="00D77312" w:rsidP="00352416">
            <w:pPr>
              <w:pStyle w:val="BodyText"/>
              <w:rPr>
                <w:rFonts w:cs="Arial"/>
              </w:rPr>
            </w:pPr>
            <w:r w:rsidRPr="00647B5E">
              <w:rPr>
                <w:rFonts w:cs="Arial"/>
              </w:rPr>
              <w:t>RURE_BP2 = NOT NULL</w:t>
            </w:r>
          </w:p>
          <w:p w14:paraId="6F3C9DD8" w14:textId="77777777" w:rsidR="00D77312" w:rsidRPr="00647B5E" w:rsidRDefault="00D77312" w:rsidP="00352416">
            <w:pPr>
              <w:pStyle w:val="BodyText"/>
              <w:rPr>
                <w:rFonts w:cs="Arial"/>
              </w:rPr>
            </w:pPr>
            <w:r w:rsidRPr="00647B5E">
              <w:rPr>
                <w:rFonts w:cs="Arial"/>
              </w:rPr>
              <w:t>RURE_R2 = NOT NULL</w:t>
            </w:r>
          </w:p>
          <w:p w14:paraId="03806008" w14:textId="77777777" w:rsidR="00D77312" w:rsidRPr="00647B5E" w:rsidRDefault="00D77312" w:rsidP="00352416">
            <w:pPr>
              <w:pStyle w:val="BodyText"/>
              <w:rPr>
                <w:rFonts w:cs="Arial"/>
              </w:rPr>
            </w:pPr>
            <w:r w:rsidRPr="00647B5E">
              <w:rPr>
                <w:rFonts w:cs="Arial"/>
              </w:rPr>
              <w:t>RURE_BP3 = NOT NULL</w:t>
            </w:r>
          </w:p>
          <w:p w14:paraId="6EF0D06B" w14:textId="77777777" w:rsidR="00D77312" w:rsidRPr="00647B5E" w:rsidRDefault="00D77312" w:rsidP="00352416">
            <w:pPr>
              <w:pStyle w:val="BodyText"/>
              <w:rPr>
                <w:rFonts w:cs="Arial"/>
              </w:rPr>
            </w:pPr>
            <w:r w:rsidRPr="00647B5E">
              <w:rPr>
                <w:rFonts w:cs="Arial"/>
              </w:rPr>
              <w:t>RURE_R3 = NOT NULL</w:t>
            </w:r>
          </w:p>
        </w:tc>
      </w:tr>
      <w:tr w:rsidR="00D77312" w:rsidRPr="00647B5E" w14:paraId="38286E27" w14:textId="77777777" w:rsidTr="00352416">
        <w:trPr>
          <w:cantSplit/>
        </w:trPr>
        <w:tc>
          <w:tcPr>
            <w:tcW w:w="1884" w:type="dxa"/>
            <w:shd w:val="pct20" w:color="000000" w:fill="FFFFFF"/>
          </w:tcPr>
          <w:p w14:paraId="5950172B" w14:textId="77777777" w:rsidR="00D77312" w:rsidRPr="00647B5E" w:rsidRDefault="00D77312" w:rsidP="00352416">
            <w:pPr>
              <w:pStyle w:val="BodyText"/>
              <w:rPr>
                <w:rFonts w:cs="Arial"/>
              </w:rPr>
            </w:pPr>
            <w:r w:rsidRPr="00647B5E">
              <w:rPr>
                <w:rFonts w:cs="Arial"/>
              </w:rPr>
              <w:t>V_RURE_3</w:t>
            </w:r>
          </w:p>
        </w:tc>
        <w:tc>
          <w:tcPr>
            <w:tcW w:w="4310" w:type="dxa"/>
            <w:shd w:val="pct20" w:color="000000" w:fill="FFFFFF"/>
          </w:tcPr>
          <w:p w14:paraId="7095A6AF" w14:textId="77777777" w:rsidR="00D77312" w:rsidRPr="00647B5E" w:rsidRDefault="00D77312" w:rsidP="00352416">
            <w:pPr>
              <w:pStyle w:val="BodyText"/>
              <w:rPr>
                <w:rFonts w:cs="Arial"/>
              </w:rPr>
            </w:pPr>
            <w:r w:rsidRPr="00647B5E">
              <w:rPr>
                <w:rFonts w:cs="Arial"/>
              </w:rPr>
              <w:t xml:space="preserve">If a run-up rate field is not null it must be a real number, accurate to 1 decimal place, greater than or equal to 0.2MW/minute and less than or equal to 999.0MW/minute. </w:t>
            </w:r>
          </w:p>
        </w:tc>
      </w:tr>
      <w:tr w:rsidR="00D77312" w:rsidRPr="00647B5E" w14:paraId="5C639F08" w14:textId="77777777" w:rsidTr="00352416">
        <w:trPr>
          <w:cantSplit/>
        </w:trPr>
        <w:tc>
          <w:tcPr>
            <w:tcW w:w="1884" w:type="dxa"/>
            <w:shd w:val="pct20" w:color="000000" w:fill="FFFFFF"/>
          </w:tcPr>
          <w:p w14:paraId="02169B46" w14:textId="77777777" w:rsidR="00D77312" w:rsidRPr="00647B5E" w:rsidRDefault="00D77312" w:rsidP="00352416">
            <w:pPr>
              <w:pStyle w:val="BodyText"/>
              <w:rPr>
                <w:rFonts w:cs="Arial"/>
              </w:rPr>
            </w:pPr>
            <w:r w:rsidRPr="00647B5E">
              <w:rPr>
                <w:rFonts w:cs="Arial"/>
              </w:rPr>
              <w:t>V_RURE_4</w:t>
            </w:r>
          </w:p>
        </w:tc>
        <w:tc>
          <w:tcPr>
            <w:tcW w:w="4310" w:type="dxa"/>
            <w:shd w:val="pct20" w:color="000000" w:fill="FFFFFF"/>
          </w:tcPr>
          <w:p w14:paraId="384F7C62" w14:textId="77777777" w:rsidR="00D77312" w:rsidRPr="00647B5E" w:rsidRDefault="00D77312" w:rsidP="00352416">
            <w:pPr>
              <w:pStyle w:val="BodyText"/>
              <w:rPr>
                <w:rFonts w:cs="Arial"/>
              </w:rPr>
            </w:pPr>
            <w:r w:rsidRPr="00647B5E">
              <w:rPr>
                <w:rFonts w:cs="Arial"/>
              </w:rPr>
              <w:t xml:space="preserve">If a run-up rate breakpoint field is not null it must be an integer greater than or equal to 1MW and less than or equal to 9999MW </w:t>
            </w:r>
          </w:p>
        </w:tc>
      </w:tr>
      <w:tr w:rsidR="00D77312" w:rsidRPr="00647B5E" w14:paraId="4D9B8532" w14:textId="77777777" w:rsidTr="00352416">
        <w:trPr>
          <w:cantSplit/>
        </w:trPr>
        <w:tc>
          <w:tcPr>
            <w:tcW w:w="1884" w:type="dxa"/>
            <w:shd w:val="pct20" w:color="000000" w:fill="FFFFFF"/>
          </w:tcPr>
          <w:p w14:paraId="74D8E82B" w14:textId="77777777" w:rsidR="00D77312" w:rsidRPr="00647B5E" w:rsidRDefault="00D77312" w:rsidP="00352416">
            <w:pPr>
              <w:pStyle w:val="BodyText"/>
              <w:rPr>
                <w:rFonts w:cs="Arial"/>
              </w:rPr>
            </w:pPr>
            <w:r w:rsidRPr="00647B5E">
              <w:rPr>
                <w:rFonts w:cs="Arial"/>
              </w:rPr>
              <w:lastRenderedPageBreak/>
              <w:t>V_RURE_5</w:t>
            </w:r>
          </w:p>
        </w:tc>
        <w:tc>
          <w:tcPr>
            <w:tcW w:w="4310" w:type="dxa"/>
            <w:shd w:val="pct20" w:color="000000" w:fill="FFFFFF"/>
          </w:tcPr>
          <w:p w14:paraId="404FB9E6" w14:textId="77777777" w:rsidR="00D77312" w:rsidRPr="00647B5E" w:rsidRDefault="00D77312" w:rsidP="00352416">
            <w:pPr>
              <w:pStyle w:val="BodyText"/>
              <w:rPr>
                <w:rFonts w:cs="Arial"/>
              </w:rPr>
            </w:pPr>
            <w:r w:rsidRPr="00647B5E">
              <w:rPr>
                <w:rFonts w:cs="Arial"/>
              </w:rPr>
              <w:t>If both run-up rate breakpoints are not null then the field “Second Run-up Rate Breakpoint” must be less than the field “Third Run-up Rate Breakpoint”</w:t>
            </w:r>
          </w:p>
        </w:tc>
      </w:tr>
    </w:tbl>
    <w:p w14:paraId="6251A46E" w14:textId="77777777" w:rsidR="00D77312" w:rsidRDefault="00D77312" w:rsidP="00D77312">
      <w:pPr>
        <w:pStyle w:val="BodyText"/>
      </w:pPr>
    </w:p>
    <w:p w14:paraId="711E04EC" w14:textId="2D4D3D8D" w:rsidR="00D77312" w:rsidRPr="00647B5E" w:rsidRDefault="00D77312" w:rsidP="00D77312">
      <w:pPr>
        <w:pStyle w:val="Heading3"/>
        <w:numPr>
          <w:ilvl w:val="2"/>
          <w:numId w:val="38"/>
        </w:numPr>
        <w:tabs>
          <w:tab w:val="clear" w:pos="0"/>
          <w:tab w:val="num" w:pos="643"/>
        </w:tabs>
        <w:ind w:left="643" w:hanging="360"/>
        <w:rPr>
          <w:rFonts w:cs="Arial"/>
        </w:rPr>
      </w:pPr>
      <w:bookmarkStart w:id="122" w:name="_Toc477586361"/>
      <w:bookmarkStart w:id="123" w:name="_Toc25395164"/>
      <w:bookmarkStart w:id="124" w:name="_Toc308003022"/>
      <w:bookmarkStart w:id="125" w:name="_Toc315249548"/>
      <w:bookmarkStart w:id="126" w:name="_Toc316299955"/>
      <w:bookmarkStart w:id="127" w:name="_Toc161739121"/>
      <w:r w:rsidRPr="00647B5E">
        <w:rPr>
          <w:rFonts w:cs="Arial"/>
        </w:rPr>
        <w:t xml:space="preserve">Valid Run-down Rates for an Exporting  </w:t>
      </w:r>
      <w:bookmarkEnd w:id="122"/>
      <w:bookmarkEnd w:id="123"/>
      <w:bookmarkEnd w:id="124"/>
      <w:bookmarkEnd w:id="125"/>
      <w:bookmarkEnd w:id="126"/>
      <w:r w:rsidR="00E949DE">
        <w:rPr>
          <w:rFonts w:cs="Arial"/>
        </w:rPr>
        <w:t>BM Unit</w:t>
      </w:r>
      <w:bookmarkEnd w:id="127"/>
      <w:r w:rsidRPr="00647B5E">
        <w:rPr>
          <w:rFonts w:cs="Arial"/>
        </w:rPr>
        <w:t xml:space="preserve"> </w:t>
      </w:r>
    </w:p>
    <w:p w14:paraId="27AFC055" w14:textId="38C2BB6F" w:rsidR="00D77312" w:rsidRPr="00647B5E" w:rsidRDefault="00D77312" w:rsidP="00D77312">
      <w:pPr>
        <w:pStyle w:val="BodyText"/>
        <w:rPr>
          <w:rFonts w:cs="Arial"/>
        </w:rPr>
      </w:pPr>
      <w:r w:rsidRPr="00647B5E">
        <w:rPr>
          <w:rFonts w:cs="Arial"/>
        </w:rPr>
        <w:t xml:space="preserve">A record for the Run-down Rates of an Exporting </w:t>
      </w:r>
      <w:r w:rsidR="00E949DE">
        <w:rPr>
          <w:rFonts w:cs="Arial"/>
        </w:rPr>
        <w:t>BM Unit</w:t>
      </w:r>
      <w:r w:rsidRPr="00647B5E">
        <w:rPr>
          <w:rFonts w:cs="Arial"/>
        </w:rPr>
        <w:t xml:space="preserve"> (RDRE) consists of the following fields.</w:t>
      </w:r>
    </w:p>
    <w:p w14:paraId="644B5E01" w14:textId="77777777" w:rsidR="00D77312" w:rsidRPr="00647B5E" w:rsidRDefault="00D77312" w:rsidP="00D77312">
      <w:pPr>
        <w:pStyle w:val="BodyText"/>
        <w:numPr>
          <w:ilvl w:val="0"/>
          <w:numId w:val="44"/>
        </w:numPr>
        <w:ind w:left="1211"/>
        <w:rPr>
          <w:rFonts w:cs="Arial"/>
        </w:rPr>
      </w:pPr>
      <w:r w:rsidRPr="00647B5E">
        <w:rPr>
          <w:rFonts w:cs="Arial"/>
        </w:rPr>
        <w:t>First Run-down Rate (abbreviation RDRE_R1, units MW/minute).</w:t>
      </w:r>
    </w:p>
    <w:p w14:paraId="3A6235A3" w14:textId="77777777" w:rsidR="00D77312" w:rsidRPr="00647B5E" w:rsidRDefault="00D77312" w:rsidP="00D77312">
      <w:pPr>
        <w:pStyle w:val="BodyText"/>
        <w:numPr>
          <w:ilvl w:val="0"/>
          <w:numId w:val="44"/>
        </w:numPr>
        <w:ind w:left="1211"/>
        <w:rPr>
          <w:rFonts w:cs="Arial"/>
        </w:rPr>
      </w:pPr>
      <w:r w:rsidRPr="00647B5E">
        <w:rPr>
          <w:rFonts w:cs="Arial"/>
        </w:rPr>
        <w:t>Second Run-down Rate Breakpoint (abbreviation RDRE_BP2, units MW).</w:t>
      </w:r>
    </w:p>
    <w:p w14:paraId="64B08FEB" w14:textId="77777777" w:rsidR="00D77312" w:rsidRPr="00647B5E" w:rsidRDefault="00D77312" w:rsidP="00D77312">
      <w:pPr>
        <w:pStyle w:val="BodyText"/>
        <w:numPr>
          <w:ilvl w:val="0"/>
          <w:numId w:val="44"/>
        </w:numPr>
        <w:ind w:left="1211"/>
        <w:rPr>
          <w:rFonts w:cs="Arial"/>
        </w:rPr>
      </w:pPr>
      <w:r w:rsidRPr="00647B5E">
        <w:rPr>
          <w:rFonts w:cs="Arial"/>
        </w:rPr>
        <w:t>Second Run-down Rate (abbreviation RDRE_R2, units MW/minute).</w:t>
      </w:r>
    </w:p>
    <w:p w14:paraId="648E252D" w14:textId="77777777" w:rsidR="00D77312" w:rsidRPr="00647B5E" w:rsidRDefault="00D77312" w:rsidP="00D77312">
      <w:pPr>
        <w:pStyle w:val="BodyText"/>
        <w:numPr>
          <w:ilvl w:val="0"/>
          <w:numId w:val="44"/>
        </w:numPr>
        <w:ind w:left="1211"/>
        <w:rPr>
          <w:rFonts w:cs="Arial"/>
        </w:rPr>
      </w:pPr>
      <w:r w:rsidRPr="00647B5E">
        <w:rPr>
          <w:rFonts w:cs="Arial"/>
        </w:rPr>
        <w:t>Third Run-down Rate Breakpoint (abbreviation RDRE_BP3, units MW).</w:t>
      </w:r>
    </w:p>
    <w:p w14:paraId="3C352463" w14:textId="77777777" w:rsidR="00D77312" w:rsidRPr="00647B5E" w:rsidRDefault="00D77312" w:rsidP="00D77312">
      <w:pPr>
        <w:pStyle w:val="BodyText"/>
        <w:numPr>
          <w:ilvl w:val="0"/>
          <w:numId w:val="44"/>
        </w:numPr>
        <w:ind w:left="1211"/>
        <w:rPr>
          <w:rFonts w:cs="Arial"/>
        </w:rPr>
      </w:pPr>
      <w:r w:rsidRPr="00647B5E">
        <w:rPr>
          <w:rFonts w:cs="Arial"/>
        </w:rPr>
        <w:t>Third Run-down Rate (abbreviation RDRE_R3, units MW/minute).</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4"/>
        <w:gridCol w:w="4310"/>
      </w:tblGrid>
      <w:tr w:rsidR="00D77312" w:rsidRPr="00647B5E" w14:paraId="7229A324" w14:textId="77777777" w:rsidTr="00352416">
        <w:trPr>
          <w:cantSplit/>
          <w:tblHeader/>
        </w:trPr>
        <w:tc>
          <w:tcPr>
            <w:tcW w:w="1884" w:type="dxa"/>
            <w:shd w:val="pct20" w:color="000000" w:fill="FFFFFF"/>
          </w:tcPr>
          <w:p w14:paraId="5DC1B92A" w14:textId="77777777" w:rsidR="00D77312" w:rsidRPr="00647B5E" w:rsidRDefault="00D77312" w:rsidP="00352416">
            <w:pPr>
              <w:pStyle w:val="BodyText"/>
              <w:rPr>
                <w:rFonts w:cs="Arial"/>
              </w:rPr>
            </w:pPr>
            <w:r w:rsidRPr="00647B5E">
              <w:rPr>
                <w:rFonts w:cs="Arial"/>
              </w:rPr>
              <w:t>Rule Number</w:t>
            </w:r>
          </w:p>
        </w:tc>
        <w:tc>
          <w:tcPr>
            <w:tcW w:w="4310" w:type="dxa"/>
            <w:shd w:val="pct20" w:color="000000" w:fill="FFFFFF"/>
          </w:tcPr>
          <w:p w14:paraId="6BE959DF" w14:textId="77777777" w:rsidR="00D77312" w:rsidRPr="00647B5E" w:rsidRDefault="00D77312" w:rsidP="00352416">
            <w:pPr>
              <w:pStyle w:val="BodyText"/>
              <w:rPr>
                <w:rFonts w:cs="Arial"/>
              </w:rPr>
            </w:pPr>
            <w:r w:rsidRPr="00647B5E">
              <w:rPr>
                <w:rFonts w:cs="Arial"/>
              </w:rPr>
              <w:t>Description</w:t>
            </w:r>
          </w:p>
        </w:tc>
      </w:tr>
      <w:tr w:rsidR="00D77312" w:rsidRPr="00647B5E" w14:paraId="50ECAB86" w14:textId="77777777" w:rsidTr="00352416">
        <w:trPr>
          <w:cantSplit/>
        </w:trPr>
        <w:tc>
          <w:tcPr>
            <w:tcW w:w="1884" w:type="dxa"/>
            <w:shd w:val="pct20" w:color="000000" w:fill="FFFFFF"/>
          </w:tcPr>
          <w:p w14:paraId="426481E8" w14:textId="203A7A0A" w:rsidR="00D77312" w:rsidRPr="00647B5E" w:rsidRDefault="00D77312" w:rsidP="00352416">
            <w:pPr>
              <w:pStyle w:val="BodyText"/>
              <w:rPr>
                <w:rFonts w:cs="Arial"/>
              </w:rPr>
            </w:pPr>
          </w:p>
        </w:tc>
        <w:tc>
          <w:tcPr>
            <w:tcW w:w="4310" w:type="dxa"/>
            <w:shd w:val="pct20" w:color="000000" w:fill="FFFFFF"/>
          </w:tcPr>
          <w:p w14:paraId="1F1DAFC4" w14:textId="3BA4FB18" w:rsidR="00D77312" w:rsidRPr="00647B5E" w:rsidRDefault="00D77312" w:rsidP="00352416">
            <w:pPr>
              <w:pStyle w:val="BodyText"/>
              <w:rPr>
                <w:rFonts w:cs="Arial"/>
              </w:rPr>
            </w:pPr>
          </w:p>
        </w:tc>
      </w:tr>
      <w:tr w:rsidR="00D77312" w:rsidRPr="00647B5E" w14:paraId="373057E3" w14:textId="77777777" w:rsidTr="00352416">
        <w:trPr>
          <w:cantSplit/>
        </w:trPr>
        <w:tc>
          <w:tcPr>
            <w:tcW w:w="1884" w:type="dxa"/>
            <w:shd w:val="pct20" w:color="000000" w:fill="FFFFFF"/>
          </w:tcPr>
          <w:p w14:paraId="227D0BCC" w14:textId="77777777" w:rsidR="00D77312" w:rsidRPr="00647B5E" w:rsidRDefault="00D77312" w:rsidP="00352416">
            <w:pPr>
              <w:pStyle w:val="BodyText"/>
              <w:rPr>
                <w:rFonts w:cs="Arial"/>
              </w:rPr>
            </w:pPr>
            <w:r w:rsidRPr="00647B5E">
              <w:rPr>
                <w:rFonts w:cs="Arial"/>
              </w:rPr>
              <w:t>V_RDRE_2</w:t>
            </w:r>
          </w:p>
        </w:tc>
        <w:tc>
          <w:tcPr>
            <w:tcW w:w="4310" w:type="dxa"/>
            <w:shd w:val="pct20" w:color="000000" w:fill="FFFFFF"/>
          </w:tcPr>
          <w:p w14:paraId="323A5BF7" w14:textId="77777777" w:rsidR="00D77312" w:rsidRPr="00647B5E" w:rsidRDefault="00D77312" w:rsidP="00352416">
            <w:pPr>
              <w:pStyle w:val="BodyText"/>
              <w:rPr>
                <w:rFonts w:cs="Arial"/>
              </w:rPr>
            </w:pPr>
            <w:r w:rsidRPr="00647B5E">
              <w:rPr>
                <w:rFonts w:cs="Arial"/>
              </w:rPr>
              <w:t xml:space="preserve">The following are the only valid combinations of rates and breakpoint fields allowed </w:t>
            </w:r>
          </w:p>
          <w:p w14:paraId="03E6D7D1" w14:textId="77777777" w:rsidR="00D77312" w:rsidRPr="00647B5E" w:rsidRDefault="00D77312" w:rsidP="00352416">
            <w:pPr>
              <w:pStyle w:val="BodyText"/>
              <w:rPr>
                <w:rFonts w:cs="Arial"/>
                <w:u w:val="single"/>
              </w:rPr>
            </w:pPr>
            <w:r w:rsidRPr="00647B5E">
              <w:rPr>
                <w:rFonts w:cs="Arial"/>
                <w:u w:val="single"/>
              </w:rPr>
              <w:t>1</w:t>
            </w:r>
            <w:r w:rsidRPr="00647B5E">
              <w:rPr>
                <w:rFonts w:cs="Arial"/>
                <w:u w:val="single"/>
                <w:vertAlign w:val="superscript"/>
              </w:rPr>
              <w:t>st</w:t>
            </w:r>
            <w:r w:rsidRPr="00647B5E">
              <w:rPr>
                <w:rFonts w:cs="Arial"/>
                <w:u w:val="single"/>
              </w:rPr>
              <w:t xml:space="preserve"> valid combination</w:t>
            </w:r>
          </w:p>
          <w:p w14:paraId="49F23289" w14:textId="77777777" w:rsidR="00D77312" w:rsidRPr="00647B5E" w:rsidRDefault="00D77312" w:rsidP="00352416">
            <w:pPr>
              <w:pStyle w:val="BodyText"/>
              <w:rPr>
                <w:rFonts w:cs="Arial"/>
              </w:rPr>
            </w:pPr>
            <w:r w:rsidRPr="00647B5E">
              <w:rPr>
                <w:rFonts w:cs="Arial"/>
              </w:rPr>
              <w:t>RDRE_R1 = NOT NULL</w:t>
            </w:r>
          </w:p>
          <w:p w14:paraId="6B8981CA" w14:textId="77777777" w:rsidR="00D77312" w:rsidRPr="00647B5E" w:rsidRDefault="00D77312" w:rsidP="00352416">
            <w:pPr>
              <w:pStyle w:val="BodyText"/>
              <w:rPr>
                <w:rFonts w:cs="Arial"/>
                <w:lang w:val="da-DK"/>
              </w:rPr>
            </w:pPr>
            <w:r w:rsidRPr="00647B5E">
              <w:rPr>
                <w:rFonts w:cs="Arial"/>
                <w:lang w:val="da-DK"/>
              </w:rPr>
              <w:t>RDRE_BP2 = NULL</w:t>
            </w:r>
          </w:p>
          <w:p w14:paraId="1545224A" w14:textId="77777777" w:rsidR="00D77312" w:rsidRPr="00647B5E" w:rsidRDefault="00D77312" w:rsidP="00352416">
            <w:pPr>
              <w:pStyle w:val="BodyText"/>
              <w:rPr>
                <w:rFonts w:cs="Arial"/>
                <w:lang w:val="da-DK"/>
              </w:rPr>
            </w:pPr>
            <w:r w:rsidRPr="00647B5E">
              <w:rPr>
                <w:rFonts w:cs="Arial"/>
                <w:lang w:val="da-DK"/>
              </w:rPr>
              <w:t>RDRE_R2 = NULL</w:t>
            </w:r>
          </w:p>
          <w:p w14:paraId="184126C2" w14:textId="77777777" w:rsidR="00D77312" w:rsidRPr="00647B5E" w:rsidRDefault="00D77312" w:rsidP="00352416">
            <w:pPr>
              <w:pStyle w:val="BodyText"/>
              <w:rPr>
                <w:rFonts w:cs="Arial"/>
                <w:lang w:val="da-DK"/>
              </w:rPr>
            </w:pPr>
            <w:r w:rsidRPr="00647B5E">
              <w:rPr>
                <w:rFonts w:cs="Arial"/>
                <w:lang w:val="da-DK"/>
              </w:rPr>
              <w:t>RDRE_BP3 = NULL</w:t>
            </w:r>
          </w:p>
          <w:p w14:paraId="1678AAF5" w14:textId="77777777" w:rsidR="00D77312" w:rsidRPr="00647B5E" w:rsidRDefault="00D77312" w:rsidP="00352416">
            <w:pPr>
              <w:pStyle w:val="BodyText"/>
              <w:rPr>
                <w:rFonts w:cs="Arial"/>
                <w:lang w:val="da-DK"/>
              </w:rPr>
            </w:pPr>
            <w:r w:rsidRPr="00647B5E">
              <w:rPr>
                <w:rFonts w:cs="Arial"/>
                <w:lang w:val="da-DK"/>
              </w:rPr>
              <w:t>RDRE_R3 = NULL</w:t>
            </w:r>
          </w:p>
          <w:p w14:paraId="2E43419C" w14:textId="77777777" w:rsidR="00D77312" w:rsidRPr="00647B5E" w:rsidRDefault="00D77312" w:rsidP="00352416">
            <w:pPr>
              <w:pStyle w:val="BodyText"/>
              <w:rPr>
                <w:rFonts w:cs="Arial"/>
                <w:u w:val="single"/>
              </w:rPr>
            </w:pPr>
            <w:r w:rsidRPr="00647B5E">
              <w:rPr>
                <w:rFonts w:cs="Arial"/>
                <w:u w:val="single"/>
              </w:rPr>
              <w:t>2</w:t>
            </w:r>
            <w:r w:rsidRPr="00647B5E">
              <w:rPr>
                <w:rFonts w:cs="Arial"/>
                <w:u w:val="single"/>
                <w:vertAlign w:val="superscript"/>
              </w:rPr>
              <w:t>nd</w:t>
            </w:r>
            <w:r w:rsidRPr="00647B5E">
              <w:rPr>
                <w:rFonts w:cs="Arial"/>
                <w:u w:val="single"/>
              </w:rPr>
              <w:t xml:space="preserve"> valid combination</w:t>
            </w:r>
          </w:p>
          <w:p w14:paraId="6538D7E2" w14:textId="77777777" w:rsidR="00D77312" w:rsidRPr="00647B5E" w:rsidRDefault="00D77312" w:rsidP="00352416">
            <w:pPr>
              <w:pStyle w:val="BodyText"/>
              <w:rPr>
                <w:rFonts w:cs="Arial"/>
              </w:rPr>
            </w:pPr>
            <w:r w:rsidRPr="00647B5E">
              <w:rPr>
                <w:rFonts w:cs="Arial"/>
              </w:rPr>
              <w:t>RDRE_R1 = NOT NULL</w:t>
            </w:r>
          </w:p>
          <w:p w14:paraId="50BEED9D" w14:textId="77777777" w:rsidR="00D77312" w:rsidRPr="00647B5E" w:rsidRDefault="00D77312" w:rsidP="00352416">
            <w:pPr>
              <w:pStyle w:val="BodyText"/>
              <w:rPr>
                <w:rFonts w:cs="Arial"/>
              </w:rPr>
            </w:pPr>
            <w:r w:rsidRPr="00647B5E">
              <w:rPr>
                <w:rFonts w:cs="Arial"/>
              </w:rPr>
              <w:t>RDRE_BP2 =  NOT NULL</w:t>
            </w:r>
          </w:p>
          <w:p w14:paraId="47AE8B2F" w14:textId="77777777" w:rsidR="00D77312" w:rsidRPr="00647B5E" w:rsidRDefault="00D77312" w:rsidP="00352416">
            <w:pPr>
              <w:pStyle w:val="BodyText"/>
              <w:rPr>
                <w:rFonts w:cs="Arial"/>
              </w:rPr>
            </w:pPr>
            <w:r w:rsidRPr="00647B5E">
              <w:rPr>
                <w:rFonts w:cs="Arial"/>
              </w:rPr>
              <w:t>RDRE_R2 = NOT NULL</w:t>
            </w:r>
          </w:p>
          <w:p w14:paraId="0E1E5A2D" w14:textId="77777777" w:rsidR="00D77312" w:rsidRPr="00647B5E" w:rsidRDefault="00D77312" w:rsidP="00352416">
            <w:pPr>
              <w:pStyle w:val="BodyText"/>
              <w:rPr>
                <w:rFonts w:cs="Arial"/>
                <w:lang w:val="da-DK"/>
              </w:rPr>
            </w:pPr>
            <w:r w:rsidRPr="00647B5E">
              <w:rPr>
                <w:rFonts w:cs="Arial"/>
                <w:lang w:val="da-DK"/>
              </w:rPr>
              <w:t>RDRE_BP3 = NULL</w:t>
            </w:r>
          </w:p>
          <w:p w14:paraId="3D762A7E" w14:textId="77777777" w:rsidR="00D77312" w:rsidRPr="00647B5E" w:rsidRDefault="00D77312" w:rsidP="00352416">
            <w:pPr>
              <w:pStyle w:val="BodyText"/>
              <w:rPr>
                <w:rFonts w:cs="Arial"/>
                <w:lang w:val="da-DK"/>
              </w:rPr>
            </w:pPr>
            <w:r w:rsidRPr="00647B5E">
              <w:rPr>
                <w:rFonts w:cs="Arial"/>
                <w:lang w:val="da-DK"/>
              </w:rPr>
              <w:t>RDRE_R3 = NULL</w:t>
            </w:r>
          </w:p>
          <w:p w14:paraId="7948FBD0" w14:textId="77777777" w:rsidR="00D77312" w:rsidRPr="00647B5E" w:rsidRDefault="00D77312" w:rsidP="00352416">
            <w:pPr>
              <w:pStyle w:val="BodyText"/>
              <w:rPr>
                <w:rFonts w:cs="Arial"/>
                <w:u w:val="single"/>
              </w:rPr>
            </w:pPr>
            <w:r w:rsidRPr="00647B5E">
              <w:rPr>
                <w:rFonts w:cs="Arial"/>
                <w:u w:val="single"/>
              </w:rPr>
              <w:t>3</w:t>
            </w:r>
            <w:r w:rsidRPr="00647B5E">
              <w:rPr>
                <w:rFonts w:cs="Arial"/>
                <w:u w:val="single"/>
                <w:vertAlign w:val="superscript"/>
              </w:rPr>
              <w:t>rd</w:t>
            </w:r>
            <w:r w:rsidRPr="00647B5E">
              <w:rPr>
                <w:rFonts w:cs="Arial"/>
                <w:u w:val="single"/>
              </w:rPr>
              <w:t xml:space="preserve"> valid combination</w:t>
            </w:r>
          </w:p>
          <w:p w14:paraId="7FF144CF" w14:textId="77777777" w:rsidR="00D77312" w:rsidRPr="00647B5E" w:rsidRDefault="00D77312" w:rsidP="00352416">
            <w:pPr>
              <w:pStyle w:val="BodyText"/>
              <w:rPr>
                <w:rFonts w:cs="Arial"/>
              </w:rPr>
            </w:pPr>
            <w:r w:rsidRPr="00647B5E">
              <w:rPr>
                <w:rFonts w:cs="Arial"/>
              </w:rPr>
              <w:t>RDRE_R1 = NOT NULL</w:t>
            </w:r>
          </w:p>
          <w:p w14:paraId="65E9A8EA" w14:textId="77777777" w:rsidR="00D77312" w:rsidRPr="00647B5E" w:rsidRDefault="00D77312" w:rsidP="00352416">
            <w:pPr>
              <w:pStyle w:val="BodyText"/>
              <w:rPr>
                <w:rFonts w:cs="Arial"/>
              </w:rPr>
            </w:pPr>
            <w:r w:rsidRPr="00647B5E">
              <w:rPr>
                <w:rFonts w:cs="Arial"/>
              </w:rPr>
              <w:t>RDRE_BP2 = NOT NULL</w:t>
            </w:r>
          </w:p>
          <w:p w14:paraId="5002129E" w14:textId="77777777" w:rsidR="00D77312" w:rsidRPr="00647B5E" w:rsidRDefault="00D77312" w:rsidP="00352416">
            <w:pPr>
              <w:pStyle w:val="BodyText"/>
              <w:rPr>
                <w:rFonts w:cs="Arial"/>
              </w:rPr>
            </w:pPr>
            <w:r w:rsidRPr="00647B5E">
              <w:rPr>
                <w:rFonts w:cs="Arial"/>
              </w:rPr>
              <w:t>RDRE_R2 = NOT NULL</w:t>
            </w:r>
          </w:p>
          <w:p w14:paraId="7A9109AB" w14:textId="77777777" w:rsidR="00D77312" w:rsidRPr="00647B5E" w:rsidRDefault="00D77312" w:rsidP="00352416">
            <w:pPr>
              <w:pStyle w:val="BodyText"/>
              <w:rPr>
                <w:rFonts w:cs="Arial"/>
              </w:rPr>
            </w:pPr>
            <w:r w:rsidRPr="00647B5E">
              <w:rPr>
                <w:rFonts w:cs="Arial"/>
              </w:rPr>
              <w:t>RDRE_BP3 = NOT NULL</w:t>
            </w:r>
          </w:p>
          <w:p w14:paraId="292CCFE5" w14:textId="77777777" w:rsidR="00D77312" w:rsidRPr="00647B5E" w:rsidRDefault="00D77312" w:rsidP="00352416">
            <w:pPr>
              <w:pStyle w:val="BodyText"/>
              <w:rPr>
                <w:rFonts w:cs="Arial"/>
              </w:rPr>
            </w:pPr>
            <w:r w:rsidRPr="00647B5E">
              <w:rPr>
                <w:rFonts w:cs="Arial"/>
              </w:rPr>
              <w:t>RDRE_R3 = NOT NULL</w:t>
            </w:r>
          </w:p>
        </w:tc>
      </w:tr>
      <w:tr w:rsidR="00D77312" w:rsidRPr="00647B5E" w14:paraId="05BBA122" w14:textId="77777777" w:rsidTr="00352416">
        <w:trPr>
          <w:cantSplit/>
        </w:trPr>
        <w:tc>
          <w:tcPr>
            <w:tcW w:w="1884" w:type="dxa"/>
            <w:shd w:val="pct20" w:color="000000" w:fill="FFFFFF"/>
          </w:tcPr>
          <w:p w14:paraId="54A8752F" w14:textId="77777777" w:rsidR="00D77312" w:rsidRPr="00647B5E" w:rsidRDefault="00D77312" w:rsidP="00352416">
            <w:pPr>
              <w:pStyle w:val="BodyText"/>
              <w:rPr>
                <w:rFonts w:cs="Arial"/>
              </w:rPr>
            </w:pPr>
            <w:r w:rsidRPr="00647B5E">
              <w:rPr>
                <w:rFonts w:cs="Arial"/>
              </w:rPr>
              <w:lastRenderedPageBreak/>
              <w:t>V_RDRE_3</w:t>
            </w:r>
          </w:p>
        </w:tc>
        <w:tc>
          <w:tcPr>
            <w:tcW w:w="4310" w:type="dxa"/>
            <w:shd w:val="pct20" w:color="000000" w:fill="FFFFFF"/>
          </w:tcPr>
          <w:p w14:paraId="5DA45E1F" w14:textId="77777777" w:rsidR="00D77312" w:rsidRPr="00647B5E" w:rsidRDefault="00D77312" w:rsidP="00352416">
            <w:pPr>
              <w:pStyle w:val="BodyText"/>
              <w:rPr>
                <w:rFonts w:cs="Arial"/>
              </w:rPr>
            </w:pPr>
            <w:r w:rsidRPr="00647B5E">
              <w:rPr>
                <w:rFonts w:cs="Arial"/>
              </w:rPr>
              <w:t xml:space="preserve">If a run-down rate field is not null it must be a real, accurate to 1 decimal place, greater than or equal to 0.2MW/minute and less than or equal to 999.0MW/minute. </w:t>
            </w:r>
          </w:p>
        </w:tc>
      </w:tr>
      <w:tr w:rsidR="00D77312" w:rsidRPr="00647B5E" w14:paraId="29752A5D" w14:textId="77777777" w:rsidTr="00352416">
        <w:trPr>
          <w:cantSplit/>
        </w:trPr>
        <w:tc>
          <w:tcPr>
            <w:tcW w:w="1884" w:type="dxa"/>
            <w:shd w:val="pct20" w:color="000000" w:fill="FFFFFF"/>
          </w:tcPr>
          <w:p w14:paraId="0A214EFA" w14:textId="77777777" w:rsidR="00D77312" w:rsidRPr="00647B5E" w:rsidRDefault="00D77312" w:rsidP="00352416">
            <w:pPr>
              <w:pStyle w:val="BodyText"/>
              <w:rPr>
                <w:rFonts w:cs="Arial"/>
              </w:rPr>
            </w:pPr>
            <w:r w:rsidRPr="00647B5E">
              <w:rPr>
                <w:rFonts w:cs="Arial"/>
              </w:rPr>
              <w:t>V_RDRE_4</w:t>
            </w:r>
          </w:p>
        </w:tc>
        <w:tc>
          <w:tcPr>
            <w:tcW w:w="4310" w:type="dxa"/>
            <w:shd w:val="pct20" w:color="000000" w:fill="FFFFFF"/>
          </w:tcPr>
          <w:p w14:paraId="3ADF7415" w14:textId="77777777" w:rsidR="00D77312" w:rsidRPr="00647B5E" w:rsidRDefault="00D77312" w:rsidP="00352416">
            <w:pPr>
              <w:pStyle w:val="BodyText"/>
              <w:rPr>
                <w:rFonts w:cs="Arial"/>
              </w:rPr>
            </w:pPr>
            <w:r w:rsidRPr="00647B5E">
              <w:rPr>
                <w:rFonts w:cs="Arial"/>
              </w:rPr>
              <w:t xml:space="preserve">If a run-down rate breakpoint field is not null it must be an integer greater than or equal to 1MW and less than or equal to 9999MW </w:t>
            </w:r>
          </w:p>
        </w:tc>
      </w:tr>
      <w:tr w:rsidR="00D77312" w:rsidRPr="00647B5E" w14:paraId="34817F99" w14:textId="77777777" w:rsidTr="00352416">
        <w:trPr>
          <w:cantSplit/>
        </w:trPr>
        <w:tc>
          <w:tcPr>
            <w:tcW w:w="1884" w:type="dxa"/>
            <w:shd w:val="pct20" w:color="000000" w:fill="FFFFFF"/>
          </w:tcPr>
          <w:p w14:paraId="0EE6F85F" w14:textId="77777777" w:rsidR="00D77312" w:rsidRPr="00647B5E" w:rsidRDefault="00D77312" w:rsidP="00352416">
            <w:pPr>
              <w:pStyle w:val="BodyText"/>
              <w:rPr>
                <w:rFonts w:cs="Arial"/>
              </w:rPr>
            </w:pPr>
            <w:r w:rsidRPr="00647B5E">
              <w:rPr>
                <w:rFonts w:cs="Arial"/>
              </w:rPr>
              <w:t>V_RDRE_5</w:t>
            </w:r>
          </w:p>
        </w:tc>
        <w:tc>
          <w:tcPr>
            <w:tcW w:w="4310" w:type="dxa"/>
            <w:shd w:val="pct20" w:color="000000" w:fill="FFFFFF"/>
          </w:tcPr>
          <w:p w14:paraId="4DD30C08" w14:textId="77777777" w:rsidR="00D77312" w:rsidRPr="00647B5E" w:rsidRDefault="00D77312" w:rsidP="00352416">
            <w:pPr>
              <w:pStyle w:val="BodyText"/>
              <w:rPr>
                <w:rFonts w:cs="Arial"/>
              </w:rPr>
            </w:pPr>
            <w:r w:rsidRPr="00647B5E">
              <w:rPr>
                <w:rFonts w:cs="Arial"/>
              </w:rPr>
              <w:t>If both run-down rate breakpoints are not null then the field “Second Run-down Rate Breakpoint” must be greater than the field “Third Run-down Rate Breakpoint”</w:t>
            </w:r>
          </w:p>
        </w:tc>
      </w:tr>
    </w:tbl>
    <w:p w14:paraId="6708F19D" w14:textId="77777777" w:rsidR="00D77312" w:rsidRDefault="00D77312" w:rsidP="00D77312">
      <w:pPr>
        <w:pStyle w:val="BodyText"/>
      </w:pPr>
    </w:p>
    <w:p w14:paraId="5D29F67D" w14:textId="678367CD" w:rsidR="00D77312" w:rsidRPr="00647B5E" w:rsidRDefault="00D77312" w:rsidP="00D77312">
      <w:pPr>
        <w:pStyle w:val="Heading3"/>
        <w:numPr>
          <w:ilvl w:val="2"/>
          <w:numId w:val="38"/>
        </w:numPr>
        <w:tabs>
          <w:tab w:val="clear" w:pos="0"/>
          <w:tab w:val="num" w:pos="643"/>
        </w:tabs>
        <w:ind w:left="643" w:hanging="360"/>
        <w:rPr>
          <w:rFonts w:cs="Arial"/>
        </w:rPr>
      </w:pPr>
      <w:bookmarkStart w:id="128" w:name="_Toc477586362"/>
      <w:bookmarkStart w:id="129" w:name="_Toc25395165"/>
      <w:bookmarkStart w:id="130" w:name="_Toc308003023"/>
      <w:bookmarkStart w:id="131" w:name="_Toc315249549"/>
      <w:bookmarkStart w:id="132" w:name="_Toc316299956"/>
      <w:bookmarkStart w:id="133" w:name="_Toc161739122"/>
      <w:r w:rsidRPr="00647B5E">
        <w:rPr>
          <w:rFonts w:cs="Arial"/>
        </w:rPr>
        <w:t xml:space="preserve">Valid Run-up Rates for an Importing </w:t>
      </w:r>
      <w:bookmarkEnd w:id="128"/>
      <w:bookmarkEnd w:id="129"/>
      <w:bookmarkEnd w:id="130"/>
      <w:bookmarkEnd w:id="131"/>
      <w:bookmarkEnd w:id="132"/>
      <w:r w:rsidR="00E949DE">
        <w:rPr>
          <w:rFonts w:cs="Arial"/>
        </w:rPr>
        <w:t>BM Unit</w:t>
      </w:r>
      <w:bookmarkEnd w:id="133"/>
      <w:r w:rsidRPr="00647B5E">
        <w:rPr>
          <w:rFonts w:cs="Arial"/>
        </w:rPr>
        <w:t xml:space="preserve"> </w:t>
      </w:r>
    </w:p>
    <w:p w14:paraId="2DE20D2D" w14:textId="674B80A1" w:rsidR="00D77312" w:rsidRPr="00647B5E" w:rsidRDefault="00D77312" w:rsidP="00D77312">
      <w:pPr>
        <w:pStyle w:val="BodyText"/>
        <w:rPr>
          <w:rFonts w:cs="Arial"/>
        </w:rPr>
      </w:pPr>
      <w:r w:rsidRPr="00647B5E">
        <w:rPr>
          <w:rFonts w:cs="Arial"/>
        </w:rPr>
        <w:t xml:space="preserve">A record for the Run-up Rates of an Importing </w:t>
      </w:r>
      <w:r w:rsidR="00E949DE">
        <w:rPr>
          <w:rFonts w:cs="Arial"/>
        </w:rPr>
        <w:t>BM Unit</w:t>
      </w:r>
      <w:r w:rsidRPr="00647B5E">
        <w:rPr>
          <w:rFonts w:cs="Arial"/>
        </w:rPr>
        <w:t xml:space="preserve"> (RURI) consists of the following fields.</w:t>
      </w:r>
    </w:p>
    <w:p w14:paraId="74BDE84A" w14:textId="77777777" w:rsidR="00D77312" w:rsidRPr="00647B5E" w:rsidRDefault="00D77312" w:rsidP="00D77312">
      <w:pPr>
        <w:pStyle w:val="BodyText"/>
        <w:numPr>
          <w:ilvl w:val="0"/>
          <w:numId w:val="44"/>
        </w:numPr>
        <w:ind w:left="1211"/>
        <w:rPr>
          <w:rFonts w:cs="Arial"/>
        </w:rPr>
      </w:pPr>
      <w:r w:rsidRPr="00647B5E">
        <w:rPr>
          <w:rFonts w:cs="Arial"/>
        </w:rPr>
        <w:t>First Run-up Rate (abbreviation RURI_R1, units MW/minute).</w:t>
      </w:r>
    </w:p>
    <w:p w14:paraId="34856202" w14:textId="77777777" w:rsidR="00D77312" w:rsidRPr="00647B5E" w:rsidRDefault="00D77312" w:rsidP="00D77312">
      <w:pPr>
        <w:pStyle w:val="BodyText"/>
        <w:numPr>
          <w:ilvl w:val="0"/>
          <w:numId w:val="44"/>
        </w:numPr>
        <w:ind w:left="1211"/>
        <w:rPr>
          <w:rFonts w:cs="Arial"/>
        </w:rPr>
      </w:pPr>
      <w:r w:rsidRPr="00647B5E">
        <w:rPr>
          <w:rFonts w:cs="Arial"/>
        </w:rPr>
        <w:t>Second Run-up Rate Breakpoint (abbreviation RURI_BP2, units MW).</w:t>
      </w:r>
    </w:p>
    <w:p w14:paraId="7C0DBBC4" w14:textId="77777777" w:rsidR="00D77312" w:rsidRPr="00647B5E" w:rsidRDefault="00D77312" w:rsidP="00D77312">
      <w:pPr>
        <w:pStyle w:val="BodyText"/>
        <w:numPr>
          <w:ilvl w:val="0"/>
          <w:numId w:val="44"/>
        </w:numPr>
        <w:ind w:left="1211"/>
        <w:rPr>
          <w:rFonts w:cs="Arial"/>
        </w:rPr>
      </w:pPr>
      <w:r w:rsidRPr="00647B5E">
        <w:rPr>
          <w:rFonts w:cs="Arial"/>
        </w:rPr>
        <w:t>Second Run-up Rate (abbreviation RURI_R2, units MW/minute).</w:t>
      </w:r>
    </w:p>
    <w:p w14:paraId="35E954A0" w14:textId="77777777" w:rsidR="00D77312" w:rsidRPr="00647B5E" w:rsidRDefault="00D77312" w:rsidP="00D77312">
      <w:pPr>
        <w:pStyle w:val="BodyText"/>
        <w:numPr>
          <w:ilvl w:val="0"/>
          <w:numId w:val="44"/>
        </w:numPr>
        <w:ind w:left="1211"/>
        <w:rPr>
          <w:rFonts w:cs="Arial"/>
        </w:rPr>
      </w:pPr>
      <w:r w:rsidRPr="00647B5E">
        <w:rPr>
          <w:rFonts w:cs="Arial"/>
        </w:rPr>
        <w:t>Third Run-up Rate Breakpoint (abbreviation RURI_BP3, units MW).</w:t>
      </w:r>
    </w:p>
    <w:p w14:paraId="536052DE" w14:textId="77777777" w:rsidR="00D77312" w:rsidRPr="00647B5E" w:rsidRDefault="00D77312" w:rsidP="00D77312">
      <w:pPr>
        <w:pStyle w:val="BodyText"/>
        <w:numPr>
          <w:ilvl w:val="0"/>
          <w:numId w:val="44"/>
        </w:numPr>
        <w:ind w:left="1211"/>
        <w:rPr>
          <w:rFonts w:cs="Arial"/>
        </w:rPr>
      </w:pPr>
      <w:r w:rsidRPr="00647B5E">
        <w:rPr>
          <w:rFonts w:cs="Arial"/>
        </w:rPr>
        <w:t>Third Run-up Rate (abbreviation RURI_R3, units MW/minute).</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4"/>
        <w:gridCol w:w="4310"/>
      </w:tblGrid>
      <w:tr w:rsidR="00D77312" w:rsidRPr="00647B5E" w14:paraId="70179DA2" w14:textId="77777777" w:rsidTr="00352416">
        <w:trPr>
          <w:cantSplit/>
          <w:tblHeader/>
        </w:trPr>
        <w:tc>
          <w:tcPr>
            <w:tcW w:w="1884" w:type="dxa"/>
            <w:shd w:val="pct20" w:color="000000" w:fill="FFFFFF"/>
          </w:tcPr>
          <w:p w14:paraId="3157F933" w14:textId="77777777" w:rsidR="00D77312" w:rsidRPr="00647B5E" w:rsidRDefault="00D77312" w:rsidP="00352416">
            <w:pPr>
              <w:pStyle w:val="BodyText"/>
              <w:rPr>
                <w:rFonts w:cs="Arial"/>
              </w:rPr>
            </w:pPr>
            <w:r w:rsidRPr="00647B5E">
              <w:rPr>
                <w:rFonts w:cs="Arial"/>
              </w:rPr>
              <w:t>Rule Number</w:t>
            </w:r>
          </w:p>
        </w:tc>
        <w:tc>
          <w:tcPr>
            <w:tcW w:w="4310" w:type="dxa"/>
            <w:shd w:val="pct20" w:color="000000" w:fill="FFFFFF"/>
          </w:tcPr>
          <w:p w14:paraId="16FFD83F" w14:textId="77777777" w:rsidR="00D77312" w:rsidRPr="00647B5E" w:rsidRDefault="00D77312" w:rsidP="00352416">
            <w:pPr>
              <w:pStyle w:val="BodyText"/>
              <w:rPr>
                <w:rFonts w:cs="Arial"/>
              </w:rPr>
            </w:pPr>
            <w:r w:rsidRPr="00647B5E">
              <w:rPr>
                <w:rFonts w:cs="Arial"/>
              </w:rPr>
              <w:t>Description</w:t>
            </w:r>
          </w:p>
        </w:tc>
      </w:tr>
      <w:tr w:rsidR="00D77312" w:rsidRPr="00647B5E" w14:paraId="749918C9" w14:textId="77777777" w:rsidTr="00352416">
        <w:trPr>
          <w:cantSplit/>
        </w:trPr>
        <w:tc>
          <w:tcPr>
            <w:tcW w:w="1884" w:type="dxa"/>
            <w:shd w:val="pct20" w:color="000000" w:fill="FFFFFF"/>
          </w:tcPr>
          <w:p w14:paraId="55074B42" w14:textId="4DEAE70A" w:rsidR="00D77312" w:rsidRPr="00647B5E" w:rsidRDefault="00D77312" w:rsidP="00352416">
            <w:pPr>
              <w:pStyle w:val="BodyText"/>
              <w:rPr>
                <w:rFonts w:cs="Arial"/>
              </w:rPr>
            </w:pPr>
          </w:p>
        </w:tc>
        <w:tc>
          <w:tcPr>
            <w:tcW w:w="4310" w:type="dxa"/>
            <w:shd w:val="pct20" w:color="000000" w:fill="FFFFFF"/>
          </w:tcPr>
          <w:p w14:paraId="6D8724BB" w14:textId="5FB558B7" w:rsidR="00D77312" w:rsidRPr="00647B5E" w:rsidRDefault="00D77312" w:rsidP="00352416">
            <w:pPr>
              <w:pStyle w:val="BodyText"/>
              <w:rPr>
                <w:rFonts w:cs="Arial"/>
              </w:rPr>
            </w:pPr>
          </w:p>
        </w:tc>
      </w:tr>
      <w:tr w:rsidR="00D77312" w:rsidRPr="00647B5E" w14:paraId="1133AF7F" w14:textId="77777777" w:rsidTr="00352416">
        <w:trPr>
          <w:cantSplit/>
        </w:trPr>
        <w:tc>
          <w:tcPr>
            <w:tcW w:w="1884" w:type="dxa"/>
            <w:shd w:val="pct20" w:color="000000" w:fill="FFFFFF"/>
          </w:tcPr>
          <w:p w14:paraId="3058C4CA" w14:textId="77777777" w:rsidR="00D77312" w:rsidRPr="00647B5E" w:rsidRDefault="00D77312" w:rsidP="00352416">
            <w:pPr>
              <w:pStyle w:val="BodyText"/>
              <w:rPr>
                <w:rFonts w:cs="Arial"/>
              </w:rPr>
            </w:pPr>
            <w:r w:rsidRPr="00647B5E">
              <w:rPr>
                <w:rFonts w:cs="Arial"/>
              </w:rPr>
              <w:lastRenderedPageBreak/>
              <w:t>V_RURI_2</w:t>
            </w:r>
          </w:p>
        </w:tc>
        <w:tc>
          <w:tcPr>
            <w:tcW w:w="4310" w:type="dxa"/>
            <w:shd w:val="pct20" w:color="000000" w:fill="FFFFFF"/>
          </w:tcPr>
          <w:p w14:paraId="58825744" w14:textId="77777777" w:rsidR="00D77312" w:rsidRPr="00647B5E" w:rsidRDefault="00D77312" w:rsidP="00352416">
            <w:pPr>
              <w:pStyle w:val="BodyText"/>
              <w:rPr>
                <w:rFonts w:cs="Arial"/>
              </w:rPr>
            </w:pPr>
            <w:r w:rsidRPr="00647B5E">
              <w:rPr>
                <w:rFonts w:cs="Arial"/>
              </w:rPr>
              <w:t xml:space="preserve">The following are the only valid combinations of rates and breakpoint fields allowed </w:t>
            </w:r>
          </w:p>
          <w:p w14:paraId="1B5ABC66" w14:textId="77777777" w:rsidR="00D77312" w:rsidRPr="00647B5E" w:rsidRDefault="00D77312" w:rsidP="00352416">
            <w:pPr>
              <w:pStyle w:val="BodyText"/>
              <w:rPr>
                <w:rFonts w:cs="Arial"/>
                <w:u w:val="single"/>
              </w:rPr>
            </w:pPr>
            <w:r w:rsidRPr="00647B5E">
              <w:rPr>
                <w:rFonts w:cs="Arial"/>
                <w:u w:val="single"/>
              </w:rPr>
              <w:t>1</w:t>
            </w:r>
            <w:r w:rsidRPr="00647B5E">
              <w:rPr>
                <w:rFonts w:cs="Arial"/>
                <w:u w:val="single"/>
                <w:vertAlign w:val="superscript"/>
              </w:rPr>
              <w:t>st</w:t>
            </w:r>
            <w:r w:rsidRPr="00647B5E">
              <w:rPr>
                <w:rFonts w:cs="Arial"/>
                <w:u w:val="single"/>
              </w:rPr>
              <w:t xml:space="preserve"> valid combination</w:t>
            </w:r>
          </w:p>
          <w:p w14:paraId="02FA4FBA" w14:textId="77777777" w:rsidR="00D77312" w:rsidRPr="00647B5E" w:rsidRDefault="00D77312" w:rsidP="00352416">
            <w:pPr>
              <w:pStyle w:val="BodyText"/>
              <w:rPr>
                <w:rFonts w:cs="Arial"/>
              </w:rPr>
            </w:pPr>
            <w:r w:rsidRPr="00647B5E">
              <w:rPr>
                <w:rFonts w:cs="Arial"/>
              </w:rPr>
              <w:t>RURI_R1 = NOT NULL</w:t>
            </w:r>
          </w:p>
          <w:p w14:paraId="57D14EA9" w14:textId="77777777" w:rsidR="00D77312" w:rsidRPr="00647B5E" w:rsidRDefault="00D77312" w:rsidP="00352416">
            <w:pPr>
              <w:pStyle w:val="BodyText"/>
              <w:rPr>
                <w:rFonts w:cs="Arial"/>
              </w:rPr>
            </w:pPr>
            <w:r w:rsidRPr="00647B5E">
              <w:rPr>
                <w:rFonts w:cs="Arial"/>
              </w:rPr>
              <w:t>RURI_BP2 = NULL</w:t>
            </w:r>
          </w:p>
          <w:p w14:paraId="13C39D2A" w14:textId="77777777" w:rsidR="00D77312" w:rsidRPr="00647B5E" w:rsidRDefault="00D77312" w:rsidP="00352416">
            <w:pPr>
              <w:pStyle w:val="BodyText"/>
              <w:rPr>
                <w:rFonts w:cs="Arial"/>
              </w:rPr>
            </w:pPr>
            <w:r w:rsidRPr="00647B5E">
              <w:rPr>
                <w:rFonts w:cs="Arial"/>
              </w:rPr>
              <w:t>RURI_R2 = NULL</w:t>
            </w:r>
          </w:p>
          <w:p w14:paraId="527110B9" w14:textId="77777777" w:rsidR="00D77312" w:rsidRPr="00647B5E" w:rsidRDefault="00D77312" w:rsidP="00352416">
            <w:pPr>
              <w:pStyle w:val="BodyText"/>
              <w:rPr>
                <w:rFonts w:cs="Arial"/>
              </w:rPr>
            </w:pPr>
            <w:r w:rsidRPr="00647B5E">
              <w:rPr>
                <w:rFonts w:cs="Arial"/>
              </w:rPr>
              <w:t>RURI_BP3 = NULL</w:t>
            </w:r>
          </w:p>
          <w:p w14:paraId="569B7973" w14:textId="77777777" w:rsidR="00D77312" w:rsidRPr="00647B5E" w:rsidRDefault="00D77312" w:rsidP="00352416">
            <w:pPr>
              <w:pStyle w:val="BodyText"/>
              <w:rPr>
                <w:rFonts w:cs="Arial"/>
              </w:rPr>
            </w:pPr>
            <w:r w:rsidRPr="00647B5E">
              <w:rPr>
                <w:rFonts w:cs="Arial"/>
              </w:rPr>
              <w:t>RURI_R3 = NULL</w:t>
            </w:r>
          </w:p>
          <w:p w14:paraId="258F0E5D" w14:textId="77777777" w:rsidR="00D77312" w:rsidRPr="00647B5E" w:rsidRDefault="00D77312" w:rsidP="00352416">
            <w:pPr>
              <w:pStyle w:val="BodyText"/>
              <w:rPr>
                <w:rFonts w:cs="Arial"/>
                <w:u w:val="single"/>
              </w:rPr>
            </w:pPr>
            <w:r w:rsidRPr="00647B5E">
              <w:rPr>
                <w:rFonts w:cs="Arial"/>
                <w:u w:val="single"/>
              </w:rPr>
              <w:t>2</w:t>
            </w:r>
            <w:r w:rsidRPr="00647B5E">
              <w:rPr>
                <w:rFonts w:cs="Arial"/>
                <w:u w:val="single"/>
                <w:vertAlign w:val="superscript"/>
              </w:rPr>
              <w:t>nd</w:t>
            </w:r>
            <w:r w:rsidRPr="00647B5E">
              <w:rPr>
                <w:rFonts w:cs="Arial"/>
                <w:u w:val="single"/>
              </w:rPr>
              <w:t xml:space="preserve"> valid combination</w:t>
            </w:r>
          </w:p>
          <w:p w14:paraId="7C26DA9A" w14:textId="77777777" w:rsidR="00D77312" w:rsidRPr="00647B5E" w:rsidRDefault="00D77312" w:rsidP="00352416">
            <w:pPr>
              <w:pStyle w:val="BodyText"/>
              <w:rPr>
                <w:rFonts w:cs="Arial"/>
              </w:rPr>
            </w:pPr>
            <w:r w:rsidRPr="00647B5E">
              <w:rPr>
                <w:rFonts w:cs="Arial"/>
              </w:rPr>
              <w:t>RURI_R1 = NOT NULL</w:t>
            </w:r>
          </w:p>
          <w:p w14:paraId="799D3775" w14:textId="77777777" w:rsidR="00D77312" w:rsidRPr="00647B5E" w:rsidRDefault="00D77312" w:rsidP="00352416">
            <w:pPr>
              <w:pStyle w:val="BodyText"/>
              <w:rPr>
                <w:rFonts w:cs="Arial"/>
              </w:rPr>
            </w:pPr>
            <w:r w:rsidRPr="00647B5E">
              <w:rPr>
                <w:rFonts w:cs="Arial"/>
              </w:rPr>
              <w:t>RURI_BP2 =  NOT NULL</w:t>
            </w:r>
          </w:p>
          <w:p w14:paraId="1F658AE7" w14:textId="77777777" w:rsidR="00D77312" w:rsidRPr="00647B5E" w:rsidRDefault="00D77312" w:rsidP="00352416">
            <w:pPr>
              <w:pStyle w:val="BodyText"/>
              <w:rPr>
                <w:rFonts w:cs="Arial"/>
              </w:rPr>
            </w:pPr>
            <w:r w:rsidRPr="00647B5E">
              <w:rPr>
                <w:rFonts w:cs="Arial"/>
              </w:rPr>
              <w:t>RURI_R2 = NOT NULL</w:t>
            </w:r>
          </w:p>
          <w:p w14:paraId="158E7C17" w14:textId="77777777" w:rsidR="00D77312" w:rsidRPr="00647B5E" w:rsidRDefault="00D77312" w:rsidP="00352416">
            <w:pPr>
              <w:pStyle w:val="BodyText"/>
              <w:rPr>
                <w:rFonts w:cs="Arial"/>
              </w:rPr>
            </w:pPr>
            <w:r w:rsidRPr="00647B5E">
              <w:rPr>
                <w:rFonts w:cs="Arial"/>
              </w:rPr>
              <w:t>RURI_BP3 = NULL</w:t>
            </w:r>
          </w:p>
          <w:p w14:paraId="163B2C5D" w14:textId="77777777" w:rsidR="00D77312" w:rsidRPr="00647B5E" w:rsidRDefault="00D77312" w:rsidP="00352416">
            <w:pPr>
              <w:pStyle w:val="BodyText"/>
              <w:rPr>
                <w:rFonts w:cs="Arial"/>
              </w:rPr>
            </w:pPr>
            <w:r w:rsidRPr="00647B5E">
              <w:rPr>
                <w:rFonts w:cs="Arial"/>
              </w:rPr>
              <w:t>RURI_R3 = NULL</w:t>
            </w:r>
          </w:p>
          <w:p w14:paraId="7721B37D" w14:textId="77777777" w:rsidR="00D77312" w:rsidRPr="00647B5E" w:rsidRDefault="00D77312" w:rsidP="00352416">
            <w:pPr>
              <w:pStyle w:val="BodyText"/>
              <w:rPr>
                <w:rFonts w:cs="Arial"/>
                <w:u w:val="single"/>
              </w:rPr>
            </w:pPr>
            <w:r w:rsidRPr="00647B5E">
              <w:rPr>
                <w:rFonts w:cs="Arial"/>
                <w:u w:val="single"/>
              </w:rPr>
              <w:t>3</w:t>
            </w:r>
            <w:r w:rsidRPr="00647B5E">
              <w:rPr>
                <w:rFonts w:cs="Arial"/>
                <w:u w:val="single"/>
                <w:vertAlign w:val="superscript"/>
              </w:rPr>
              <w:t>rd</w:t>
            </w:r>
            <w:r w:rsidRPr="00647B5E">
              <w:rPr>
                <w:rFonts w:cs="Arial"/>
                <w:u w:val="single"/>
              </w:rPr>
              <w:t xml:space="preserve"> valid combination</w:t>
            </w:r>
          </w:p>
          <w:p w14:paraId="62EFBC18" w14:textId="77777777" w:rsidR="00D77312" w:rsidRPr="00647B5E" w:rsidRDefault="00D77312" w:rsidP="00352416">
            <w:pPr>
              <w:pStyle w:val="BodyText"/>
              <w:rPr>
                <w:rFonts w:cs="Arial"/>
              </w:rPr>
            </w:pPr>
            <w:r w:rsidRPr="00647B5E">
              <w:rPr>
                <w:rFonts w:cs="Arial"/>
              </w:rPr>
              <w:t>RURI_R1 = NOT NULL</w:t>
            </w:r>
          </w:p>
          <w:p w14:paraId="220FBDF6" w14:textId="77777777" w:rsidR="00D77312" w:rsidRPr="00647B5E" w:rsidRDefault="00D77312" w:rsidP="00352416">
            <w:pPr>
              <w:pStyle w:val="BodyText"/>
              <w:rPr>
                <w:rFonts w:cs="Arial"/>
              </w:rPr>
            </w:pPr>
            <w:r w:rsidRPr="00647B5E">
              <w:rPr>
                <w:rFonts w:cs="Arial"/>
              </w:rPr>
              <w:t>RURI_BP2 = NOT NULL</w:t>
            </w:r>
          </w:p>
          <w:p w14:paraId="50F746A8" w14:textId="77777777" w:rsidR="00D77312" w:rsidRPr="00647B5E" w:rsidRDefault="00D77312" w:rsidP="00352416">
            <w:pPr>
              <w:pStyle w:val="BodyText"/>
              <w:rPr>
                <w:rFonts w:cs="Arial"/>
              </w:rPr>
            </w:pPr>
            <w:r w:rsidRPr="00647B5E">
              <w:rPr>
                <w:rFonts w:cs="Arial"/>
              </w:rPr>
              <w:t>RURI_R2 = NOT NULL</w:t>
            </w:r>
          </w:p>
          <w:p w14:paraId="395E6F07" w14:textId="77777777" w:rsidR="00D77312" w:rsidRPr="00647B5E" w:rsidRDefault="00D77312" w:rsidP="00352416">
            <w:pPr>
              <w:pStyle w:val="BodyText"/>
              <w:rPr>
                <w:rFonts w:cs="Arial"/>
              </w:rPr>
            </w:pPr>
            <w:r w:rsidRPr="00647B5E">
              <w:rPr>
                <w:rFonts w:cs="Arial"/>
              </w:rPr>
              <w:t>RURI_BP3 = NOT NULL</w:t>
            </w:r>
          </w:p>
          <w:p w14:paraId="76D62AC5" w14:textId="77777777" w:rsidR="00D77312" w:rsidRPr="00647B5E" w:rsidRDefault="00D77312" w:rsidP="00352416">
            <w:pPr>
              <w:pStyle w:val="BodyText"/>
              <w:rPr>
                <w:rFonts w:cs="Arial"/>
              </w:rPr>
            </w:pPr>
            <w:r w:rsidRPr="00647B5E">
              <w:rPr>
                <w:rFonts w:cs="Arial"/>
              </w:rPr>
              <w:t>RURI_R3 = NOT NULL</w:t>
            </w:r>
          </w:p>
        </w:tc>
      </w:tr>
      <w:tr w:rsidR="00D77312" w:rsidRPr="00647B5E" w14:paraId="4551F2A4" w14:textId="77777777" w:rsidTr="00352416">
        <w:trPr>
          <w:cantSplit/>
        </w:trPr>
        <w:tc>
          <w:tcPr>
            <w:tcW w:w="1884" w:type="dxa"/>
            <w:shd w:val="pct20" w:color="000000" w:fill="FFFFFF"/>
          </w:tcPr>
          <w:p w14:paraId="06E04C38" w14:textId="77777777" w:rsidR="00D77312" w:rsidRPr="00647B5E" w:rsidRDefault="00D77312" w:rsidP="00352416">
            <w:pPr>
              <w:pStyle w:val="BodyText"/>
              <w:rPr>
                <w:rFonts w:cs="Arial"/>
              </w:rPr>
            </w:pPr>
            <w:r w:rsidRPr="00647B5E">
              <w:rPr>
                <w:rFonts w:cs="Arial"/>
              </w:rPr>
              <w:t>V_RURI_3</w:t>
            </w:r>
          </w:p>
        </w:tc>
        <w:tc>
          <w:tcPr>
            <w:tcW w:w="4310" w:type="dxa"/>
            <w:shd w:val="pct20" w:color="000000" w:fill="FFFFFF"/>
          </w:tcPr>
          <w:p w14:paraId="65D8B2D8" w14:textId="77777777" w:rsidR="00D77312" w:rsidRPr="00647B5E" w:rsidRDefault="00D77312" w:rsidP="00352416">
            <w:pPr>
              <w:pStyle w:val="BodyText"/>
              <w:rPr>
                <w:rFonts w:cs="Arial"/>
              </w:rPr>
            </w:pPr>
            <w:r w:rsidRPr="00647B5E">
              <w:rPr>
                <w:rFonts w:cs="Arial"/>
              </w:rPr>
              <w:t xml:space="preserve">If a run-up rate field is not null it must be a real number, accurate to 1 decimal place, greater than or equal to 0.2MW/minute and less than or equal to 999.0MW/minute. </w:t>
            </w:r>
          </w:p>
        </w:tc>
      </w:tr>
      <w:tr w:rsidR="00D77312" w:rsidRPr="00647B5E" w14:paraId="28962082" w14:textId="77777777" w:rsidTr="00352416">
        <w:trPr>
          <w:cantSplit/>
        </w:trPr>
        <w:tc>
          <w:tcPr>
            <w:tcW w:w="1884" w:type="dxa"/>
            <w:shd w:val="pct20" w:color="000000" w:fill="FFFFFF"/>
          </w:tcPr>
          <w:p w14:paraId="73D6662D" w14:textId="77777777" w:rsidR="00D77312" w:rsidRPr="00647B5E" w:rsidRDefault="00D77312" w:rsidP="00352416">
            <w:pPr>
              <w:pStyle w:val="BodyText"/>
              <w:rPr>
                <w:rFonts w:cs="Arial"/>
              </w:rPr>
            </w:pPr>
            <w:r w:rsidRPr="00647B5E">
              <w:rPr>
                <w:rFonts w:cs="Arial"/>
              </w:rPr>
              <w:t>V_RURI_4</w:t>
            </w:r>
          </w:p>
        </w:tc>
        <w:tc>
          <w:tcPr>
            <w:tcW w:w="4310" w:type="dxa"/>
            <w:shd w:val="pct20" w:color="000000" w:fill="FFFFFF"/>
          </w:tcPr>
          <w:p w14:paraId="031ABC12" w14:textId="77777777" w:rsidR="00D77312" w:rsidRPr="00647B5E" w:rsidRDefault="00D77312" w:rsidP="00352416">
            <w:pPr>
              <w:pStyle w:val="BodyText"/>
              <w:rPr>
                <w:rFonts w:cs="Arial"/>
              </w:rPr>
            </w:pPr>
            <w:r w:rsidRPr="00647B5E">
              <w:rPr>
                <w:rFonts w:cs="Arial"/>
              </w:rPr>
              <w:t xml:space="preserve">If a run-up rate breakpoint field is not null it must be an integer greater than or equal to -9999MW and less than or equal to </w:t>
            </w:r>
          </w:p>
          <w:p w14:paraId="33ADAB6C" w14:textId="77777777" w:rsidR="00D77312" w:rsidRPr="00647B5E" w:rsidRDefault="00D77312" w:rsidP="00352416">
            <w:pPr>
              <w:pStyle w:val="BodyText"/>
              <w:rPr>
                <w:rFonts w:cs="Arial"/>
              </w:rPr>
            </w:pPr>
            <w:r w:rsidRPr="00647B5E">
              <w:rPr>
                <w:rFonts w:cs="Arial"/>
              </w:rPr>
              <w:t xml:space="preserve">-1MW </w:t>
            </w:r>
          </w:p>
        </w:tc>
      </w:tr>
      <w:tr w:rsidR="00D77312" w:rsidRPr="00647B5E" w14:paraId="4D6933ED" w14:textId="77777777" w:rsidTr="00352416">
        <w:trPr>
          <w:cantSplit/>
        </w:trPr>
        <w:tc>
          <w:tcPr>
            <w:tcW w:w="1884" w:type="dxa"/>
            <w:shd w:val="pct20" w:color="000000" w:fill="FFFFFF"/>
          </w:tcPr>
          <w:p w14:paraId="2269F6A4" w14:textId="77777777" w:rsidR="00D77312" w:rsidRPr="00647B5E" w:rsidRDefault="00D77312" w:rsidP="00352416">
            <w:pPr>
              <w:pStyle w:val="BodyText"/>
              <w:rPr>
                <w:rFonts w:cs="Arial"/>
              </w:rPr>
            </w:pPr>
            <w:r w:rsidRPr="00647B5E">
              <w:rPr>
                <w:rFonts w:cs="Arial"/>
              </w:rPr>
              <w:t>V_RURI_5</w:t>
            </w:r>
          </w:p>
        </w:tc>
        <w:tc>
          <w:tcPr>
            <w:tcW w:w="4310" w:type="dxa"/>
            <w:shd w:val="pct20" w:color="000000" w:fill="FFFFFF"/>
          </w:tcPr>
          <w:p w14:paraId="5627BC21" w14:textId="77777777" w:rsidR="00D77312" w:rsidRPr="00647B5E" w:rsidRDefault="00D77312" w:rsidP="00352416">
            <w:pPr>
              <w:pStyle w:val="BodyText"/>
              <w:rPr>
                <w:rFonts w:cs="Arial"/>
              </w:rPr>
            </w:pPr>
            <w:r w:rsidRPr="00647B5E">
              <w:rPr>
                <w:rFonts w:cs="Arial"/>
              </w:rPr>
              <w:t>If both run-up rate breakpoints are not null then the field “Second Run-up Rate Breakpoint” must be less than the field “Third Run-up Rate Breakpoint”</w:t>
            </w:r>
          </w:p>
        </w:tc>
      </w:tr>
    </w:tbl>
    <w:p w14:paraId="57F9E130" w14:textId="77777777" w:rsidR="00D77312" w:rsidRDefault="00D77312" w:rsidP="00D77312">
      <w:pPr>
        <w:pStyle w:val="BodyText"/>
      </w:pPr>
    </w:p>
    <w:p w14:paraId="2840E354" w14:textId="47C4761E" w:rsidR="00D77312" w:rsidRPr="00647B5E" w:rsidRDefault="00D77312" w:rsidP="00D77312">
      <w:pPr>
        <w:pStyle w:val="Heading3"/>
        <w:numPr>
          <w:ilvl w:val="2"/>
          <w:numId w:val="38"/>
        </w:numPr>
        <w:tabs>
          <w:tab w:val="clear" w:pos="0"/>
          <w:tab w:val="num" w:pos="643"/>
        </w:tabs>
        <w:ind w:left="643" w:hanging="360"/>
        <w:rPr>
          <w:rFonts w:cs="Arial"/>
        </w:rPr>
      </w:pPr>
      <w:bookmarkStart w:id="134" w:name="_Toc477586363"/>
      <w:bookmarkStart w:id="135" w:name="_Toc25395166"/>
      <w:bookmarkStart w:id="136" w:name="_Toc308003024"/>
      <w:bookmarkStart w:id="137" w:name="_Toc315249550"/>
      <w:bookmarkStart w:id="138" w:name="_Toc316299957"/>
      <w:bookmarkStart w:id="139" w:name="_Toc161739123"/>
      <w:r w:rsidRPr="00647B5E">
        <w:rPr>
          <w:rFonts w:cs="Arial"/>
        </w:rPr>
        <w:t xml:space="preserve">Valid Run-down Rates for an Importing </w:t>
      </w:r>
      <w:bookmarkEnd w:id="134"/>
      <w:bookmarkEnd w:id="135"/>
      <w:bookmarkEnd w:id="136"/>
      <w:bookmarkEnd w:id="137"/>
      <w:bookmarkEnd w:id="138"/>
      <w:r w:rsidR="00E949DE">
        <w:rPr>
          <w:rFonts w:cs="Arial"/>
        </w:rPr>
        <w:t>BM Unit</w:t>
      </w:r>
      <w:bookmarkEnd w:id="139"/>
      <w:r w:rsidRPr="00647B5E">
        <w:rPr>
          <w:rFonts w:cs="Arial"/>
        </w:rPr>
        <w:t xml:space="preserve"> </w:t>
      </w:r>
    </w:p>
    <w:p w14:paraId="5C5DCEC7" w14:textId="56F43CBB" w:rsidR="00D77312" w:rsidRPr="00647B5E" w:rsidRDefault="00D77312" w:rsidP="00D77312">
      <w:pPr>
        <w:pStyle w:val="BodyText"/>
        <w:rPr>
          <w:rFonts w:cs="Arial"/>
        </w:rPr>
      </w:pPr>
      <w:r w:rsidRPr="00647B5E">
        <w:rPr>
          <w:rFonts w:cs="Arial"/>
        </w:rPr>
        <w:t xml:space="preserve">A record for the Run-down Rates of an Importing </w:t>
      </w:r>
      <w:r w:rsidR="00E949DE">
        <w:rPr>
          <w:rFonts w:cs="Arial"/>
        </w:rPr>
        <w:t>BM Unit</w:t>
      </w:r>
      <w:r w:rsidRPr="00647B5E">
        <w:rPr>
          <w:rFonts w:cs="Arial"/>
        </w:rPr>
        <w:t xml:space="preserve"> (RDRI) consists of the following fields.</w:t>
      </w:r>
    </w:p>
    <w:p w14:paraId="490AB62F" w14:textId="77777777" w:rsidR="00D77312" w:rsidRPr="00647B5E" w:rsidRDefault="00D77312" w:rsidP="00D77312">
      <w:pPr>
        <w:pStyle w:val="BodyText"/>
        <w:numPr>
          <w:ilvl w:val="0"/>
          <w:numId w:val="44"/>
        </w:numPr>
        <w:ind w:left="1211"/>
        <w:rPr>
          <w:rFonts w:cs="Arial"/>
        </w:rPr>
      </w:pPr>
      <w:r w:rsidRPr="00647B5E">
        <w:rPr>
          <w:rFonts w:cs="Arial"/>
        </w:rPr>
        <w:t>First Run-down Rate (abbreviation RDRI_R1, units MW/minute).</w:t>
      </w:r>
    </w:p>
    <w:p w14:paraId="3AFC15DF" w14:textId="77777777" w:rsidR="00D77312" w:rsidRPr="00647B5E" w:rsidRDefault="00D77312" w:rsidP="00D77312">
      <w:pPr>
        <w:pStyle w:val="BodyText"/>
        <w:numPr>
          <w:ilvl w:val="0"/>
          <w:numId w:val="44"/>
        </w:numPr>
        <w:ind w:left="1211"/>
        <w:rPr>
          <w:rFonts w:cs="Arial"/>
        </w:rPr>
      </w:pPr>
      <w:r w:rsidRPr="00647B5E">
        <w:rPr>
          <w:rFonts w:cs="Arial"/>
        </w:rPr>
        <w:t>Second Run-down Rate Breakpoint (abbreviation RDRI_BP2, units MW).</w:t>
      </w:r>
    </w:p>
    <w:p w14:paraId="73DFDBF5" w14:textId="77777777" w:rsidR="00D77312" w:rsidRPr="00647B5E" w:rsidRDefault="00D77312" w:rsidP="00D77312">
      <w:pPr>
        <w:pStyle w:val="BodyText"/>
        <w:numPr>
          <w:ilvl w:val="0"/>
          <w:numId w:val="44"/>
        </w:numPr>
        <w:ind w:left="1211"/>
        <w:rPr>
          <w:rFonts w:cs="Arial"/>
        </w:rPr>
      </w:pPr>
      <w:r w:rsidRPr="00647B5E">
        <w:rPr>
          <w:rFonts w:cs="Arial"/>
        </w:rPr>
        <w:lastRenderedPageBreak/>
        <w:t>Second Run-down Rate (abbreviation RDRI_R2, units MW/minute).</w:t>
      </w:r>
    </w:p>
    <w:p w14:paraId="6E063EF0" w14:textId="77777777" w:rsidR="00D77312" w:rsidRPr="00647B5E" w:rsidRDefault="00D77312" w:rsidP="00D77312">
      <w:pPr>
        <w:pStyle w:val="BodyText"/>
        <w:numPr>
          <w:ilvl w:val="0"/>
          <w:numId w:val="44"/>
        </w:numPr>
        <w:ind w:left="1211"/>
        <w:rPr>
          <w:rFonts w:cs="Arial"/>
        </w:rPr>
      </w:pPr>
      <w:r w:rsidRPr="00647B5E">
        <w:rPr>
          <w:rFonts w:cs="Arial"/>
        </w:rPr>
        <w:t>Third Run-down Rate Breakpoint (abbreviation RDRI_BP3, units MW).</w:t>
      </w:r>
    </w:p>
    <w:p w14:paraId="00A95DA0" w14:textId="77777777" w:rsidR="00D77312" w:rsidRPr="00647B5E" w:rsidRDefault="00D77312" w:rsidP="00D77312">
      <w:pPr>
        <w:pStyle w:val="BodyText"/>
        <w:numPr>
          <w:ilvl w:val="0"/>
          <w:numId w:val="44"/>
        </w:numPr>
        <w:ind w:left="1211"/>
        <w:rPr>
          <w:rFonts w:cs="Arial"/>
        </w:rPr>
      </w:pPr>
      <w:r w:rsidRPr="00647B5E">
        <w:rPr>
          <w:rFonts w:cs="Arial"/>
        </w:rPr>
        <w:t>Third Run-down Rate (abbreviation RDRI_R3, units MW/minute).</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4"/>
        <w:gridCol w:w="4310"/>
      </w:tblGrid>
      <w:tr w:rsidR="00D77312" w:rsidRPr="00647B5E" w14:paraId="44C06E03" w14:textId="77777777" w:rsidTr="00352416">
        <w:trPr>
          <w:cantSplit/>
          <w:tblHeader/>
        </w:trPr>
        <w:tc>
          <w:tcPr>
            <w:tcW w:w="1884" w:type="dxa"/>
            <w:shd w:val="pct20" w:color="000000" w:fill="FFFFFF"/>
          </w:tcPr>
          <w:p w14:paraId="7C796DE8" w14:textId="77777777" w:rsidR="00D77312" w:rsidRPr="00647B5E" w:rsidRDefault="00D77312" w:rsidP="00352416">
            <w:pPr>
              <w:pStyle w:val="BodyText"/>
              <w:rPr>
                <w:rFonts w:cs="Arial"/>
              </w:rPr>
            </w:pPr>
            <w:r w:rsidRPr="00647B5E">
              <w:rPr>
                <w:rFonts w:cs="Arial"/>
              </w:rPr>
              <w:t>Rule Number</w:t>
            </w:r>
          </w:p>
        </w:tc>
        <w:tc>
          <w:tcPr>
            <w:tcW w:w="4310" w:type="dxa"/>
            <w:shd w:val="pct20" w:color="000000" w:fill="FFFFFF"/>
          </w:tcPr>
          <w:p w14:paraId="597A529E" w14:textId="77777777" w:rsidR="00D77312" w:rsidRPr="00647B5E" w:rsidRDefault="00D77312" w:rsidP="00352416">
            <w:pPr>
              <w:pStyle w:val="BodyText"/>
              <w:rPr>
                <w:rFonts w:cs="Arial"/>
              </w:rPr>
            </w:pPr>
            <w:r w:rsidRPr="00647B5E">
              <w:rPr>
                <w:rFonts w:cs="Arial"/>
              </w:rPr>
              <w:t>Description</w:t>
            </w:r>
          </w:p>
        </w:tc>
      </w:tr>
      <w:tr w:rsidR="00D77312" w:rsidRPr="00647B5E" w14:paraId="11693A32" w14:textId="77777777" w:rsidTr="00352416">
        <w:trPr>
          <w:cantSplit/>
        </w:trPr>
        <w:tc>
          <w:tcPr>
            <w:tcW w:w="1884" w:type="dxa"/>
            <w:shd w:val="pct20" w:color="000000" w:fill="FFFFFF"/>
          </w:tcPr>
          <w:p w14:paraId="2549312C" w14:textId="60213763" w:rsidR="00D77312" w:rsidRPr="00647B5E" w:rsidRDefault="00D77312" w:rsidP="00352416">
            <w:pPr>
              <w:pStyle w:val="BodyText"/>
              <w:rPr>
                <w:rFonts w:cs="Arial"/>
              </w:rPr>
            </w:pPr>
          </w:p>
        </w:tc>
        <w:tc>
          <w:tcPr>
            <w:tcW w:w="4310" w:type="dxa"/>
            <w:shd w:val="pct20" w:color="000000" w:fill="FFFFFF"/>
          </w:tcPr>
          <w:p w14:paraId="3125C7A8" w14:textId="2D0DC115" w:rsidR="00D77312" w:rsidRPr="00647B5E" w:rsidRDefault="00D77312" w:rsidP="00352416">
            <w:pPr>
              <w:pStyle w:val="BodyText"/>
              <w:rPr>
                <w:rFonts w:cs="Arial"/>
              </w:rPr>
            </w:pPr>
          </w:p>
        </w:tc>
      </w:tr>
      <w:tr w:rsidR="00D77312" w:rsidRPr="00647B5E" w14:paraId="767CB18B" w14:textId="77777777" w:rsidTr="00352416">
        <w:trPr>
          <w:cantSplit/>
        </w:trPr>
        <w:tc>
          <w:tcPr>
            <w:tcW w:w="1884" w:type="dxa"/>
            <w:shd w:val="pct20" w:color="000000" w:fill="FFFFFF"/>
          </w:tcPr>
          <w:p w14:paraId="0CEA528E" w14:textId="77777777" w:rsidR="00D77312" w:rsidRPr="00647B5E" w:rsidRDefault="00D77312" w:rsidP="00352416">
            <w:pPr>
              <w:pStyle w:val="BodyText"/>
              <w:rPr>
                <w:rFonts w:cs="Arial"/>
              </w:rPr>
            </w:pPr>
            <w:r w:rsidRPr="00647B5E">
              <w:rPr>
                <w:rFonts w:cs="Arial"/>
              </w:rPr>
              <w:t>V_RDRI_2</w:t>
            </w:r>
          </w:p>
        </w:tc>
        <w:tc>
          <w:tcPr>
            <w:tcW w:w="4310" w:type="dxa"/>
            <w:shd w:val="pct20" w:color="000000" w:fill="FFFFFF"/>
          </w:tcPr>
          <w:p w14:paraId="146DC284" w14:textId="77777777" w:rsidR="00D77312" w:rsidRPr="00647B5E" w:rsidRDefault="00D77312" w:rsidP="00352416">
            <w:pPr>
              <w:pStyle w:val="BodyText"/>
              <w:rPr>
                <w:rFonts w:cs="Arial"/>
              </w:rPr>
            </w:pPr>
            <w:r w:rsidRPr="00647B5E">
              <w:rPr>
                <w:rFonts w:cs="Arial"/>
              </w:rPr>
              <w:t>The following are the only valid combinations of rates and breakpoint fields allowed</w:t>
            </w:r>
          </w:p>
          <w:p w14:paraId="51CC0CE1" w14:textId="77777777" w:rsidR="00D77312" w:rsidRPr="00647B5E" w:rsidRDefault="00D77312" w:rsidP="00352416">
            <w:pPr>
              <w:pStyle w:val="BodyText"/>
              <w:rPr>
                <w:rFonts w:cs="Arial"/>
                <w:u w:val="single"/>
              </w:rPr>
            </w:pPr>
            <w:r w:rsidRPr="00647B5E">
              <w:rPr>
                <w:rFonts w:cs="Arial"/>
                <w:u w:val="single"/>
              </w:rPr>
              <w:t>1</w:t>
            </w:r>
            <w:r w:rsidRPr="00647B5E">
              <w:rPr>
                <w:rFonts w:cs="Arial"/>
                <w:u w:val="single"/>
                <w:vertAlign w:val="superscript"/>
              </w:rPr>
              <w:t>st</w:t>
            </w:r>
            <w:r w:rsidRPr="00647B5E">
              <w:rPr>
                <w:rFonts w:cs="Arial"/>
                <w:u w:val="single"/>
              </w:rPr>
              <w:t xml:space="preserve"> valid combination</w:t>
            </w:r>
          </w:p>
          <w:p w14:paraId="1C170628" w14:textId="77777777" w:rsidR="00D77312" w:rsidRPr="00647B5E" w:rsidRDefault="00D77312" w:rsidP="00352416">
            <w:pPr>
              <w:pStyle w:val="BodyText"/>
              <w:rPr>
                <w:rFonts w:cs="Arial"/>
              </w:rPr>
            </w:pPr>
            <w:r w:rsidRPr="00647B5E">
              <w:rPr>
                <w:rFonts w:cs="Arial"/>
              </w:rPr>
              <w:t>RDRI_R1 = NOT NULL</w:t>
            </w:r>
          </w:p>
          <w:p w14:paraId="3A53EE05" w14:textId="77777777" w:rsidR="00D77312" w:rsidRPr="00647B5E" w:rsidRDefault="00D77312" w:rsidP="00352416">
            <w:pPr>
              <w:pStyle w:val="BodyText"/>
              <w:rPr>
                <w:rFonts w:cs="Arial"/>
              </w:rPr>
            </w:pPr>
            <w:r w:rsidRPr="00647B5E">
              <w:rPr>
                <w:rFonts w:cs="Arial"/>
              </w:rPr>
              <w:t>RDRI_BP2 = NULL</w:t>
            </w:r>
          </w:p>
          <w:p w14:paraId="40DF0637" w14:textId="77777777" w:rsidR="00D77312" w:rsidRPr="00647B5E" w:rsidRDefault="00D77312" w:rsidP="00352416">
            <w:pPr>
              <w:pStyle w:val="BodyText"/>
              <w:rPr>
                <w:rFonts w:cs="Arial"/>
              </w:rPr>
            </w:pPr>
            <w:r w:rsidRPr="00647B5E">
              <w:rPr>
                <w:rFonts w:cs="Arial"/>
              </w:rPr>
              <w:t>RDRI_R2 = NULL</w:t>
            </w:r>
          </w:p>
          <w:p w14:paraId="46FE4200" w14:textId="77777777" w:rsidR="00D77312" w:rsidRPr="00647B5E" w:rsidRDefault="00D77312" w:rsidP="00352416">
            <w:pPr>
              <w:pStyle w:val="BodyText"/>
              <w:rPr>
                <w:rFonts w:cs="Arial"/>
              </w:rPr>
            </w:pPr>
            <w:r w:rsidRPr="00647B5E">
              <w:rPr>
                <w:rFonts w:cs="Arial"/>
              </w:rPr>
              <w:t>RDRI_BP3 = NULL</w:t>
            </w:r>
          </w:p>
          <w:p w14:paraId="2336C18F" w14:textId="77777777" w:rsidR="00D77312" w:rsidRPr="00647B5E" w:rsidRDefault="00D77312" w:rsidP="00352416">
            <w:pPr>
              <w:pStyle w:val="BodyText"/>
              <w:rPr>
                <w:rFonts w:cs="Arial"/>
              </w:rPr>
            </w:pPr>
            <w:r w:rsidRPr="00647B5E">
              <w:rPr>
                <w:rFonts w:cs="Arial"/>
              </w:rPr>
              <w:t>RDRI_R3 = NULL</w:t>
            </w:r>
          </w:p>
          <w:p w14:paraId="06AC5056" w14:textId="77777777" w:rsidR="00D77312" w:rsidRPr="00647B5E" w:rsidRDefault="00D77312" w:rsidP="00352416">
            <w:pPr>
              <w:pStyle w:val="BodyText"/>
              <w:rPr>
                <w:rFonts w:cs="Arial"/>
                <w:u w:val="single"/>
              </w:rPr>
            </w:pPr>
            <w:r w:rsidRPr="00647B5E">
              <w:rPr>
                <w:rFonts w:cs="Arial"/>
                <w:u w:val="single"/>
              </w:rPr>
              <w:t>2</w:t>
            </w:r>
            <w:r w:rsidRPr="00647B5E">
              <w:rPr>
                <w:rFonts w:cs="Arial"/>
                <w:u w:val="single"/>
                <w:vertAlign w:val="superscript"/>
              </w:rPr>
              <w:t>nd</w:t>
            </w:r>
            <w:r w:rsidRPr="00647B5E">
              <w:rPr>
                <w:rFonts w:cs="Arial"/>
                <w:u w:val="single"/>
              </w:rPr>
              <w:t xml:space="preserve"> valid combination</w:t>
            </w:r>
          </w:p>
          <w:p w14:paraId="1B92AE5D" w14:textId="77777777" w:rsidR="00D77312" w:rsidRPr="00647B5E" w:rsidRDefault="00D77312" w:rsidP="00352416">
            <w:pPr>
              <w:pStyle w:val="BodyText"/>
              <w:rPr>
                <w:rFonts w:cs="Arial"/>
              </w:rPr>
            </w:pPr>
            <w:r w:rsidRPr="00647B5E">
              <w:rPr>
                <w:rFonts w:cs="Arial"/>
              </w:rPr>
              <w:t>RDRI_R1 = NOT NULL</w:t>
            </w:r>
          </w:p>
          <w:p w14:paraId="6537E553" w14:textId="77777777" w:rsidR="00D77312" w:rsidRPr="00647B5E" w:rsidRDefault="00D77312" w:rsidP="00352416">
            <w:pPr>
              <w:pStyle w:val="BodyText"/>
              <w:rPr>
                <w:rFonts w:cs="Arial"/>
              </w:rPr>
            </w:pPr>
            <w:r w:rsidRPr="00647B5E">
              <w:rPr>
                <w:rFonts w:cs="Arial"/>
              </w:rPr>
              <w:t>RDRI_BP2 =  NOT NULL</w:t>
            </w:r>
          </w:p>
          <w:p w14:paraId="2C657C31" w14:textId="77777777" w:rsidR="00D77312" w:rsidRPr="00647B5E" w:rsidRDefault="00D77312" w:rsidP="00352416">
            <w:pPr>
              <w:pStyle w:val="BodyText"/>
              <w:rPr>
                <w:rFonts w:cs="Arial"/>
              </w:rPr>
            </w:pPr>
            <w:r w:rsidRPr="00647B5E">
              <w:rPr>
                <w:rFonts w:cs="Arial"/>
              </w:rPr>
              <w:t>RDRI_R2 = NOT NULL</w:t>
            </w:r>
          </w:p>
          <w:p w14:paraId="4C5A31E0" w14:textId="77777777" w:rsidR="00D77312" w:rsidRPr="00647B5E" w:rsidRDefault="00D77312" w:rsidP="00352416">
            <w:pPr>
              <w:pStyle w:val="BodyText"/>
              <w:rPr>
                <w:rFonts w:cs="Arial"/>
              </w:rPr>
            </w:pPr>
            <w:r w:rsidRPr="00647B5E">
              <w:rPr>
                <w:rFonts w:cs="Arial"/>
              </w:rPr>
              <w:t>RDRI_BP3 = NULL</w:t>
            </w:r>
          </w:p>
          <w:p w14:paraId="3B38428E" w14:textId="77777777" w:rsidR="00D77312" w:rsidRPr="00647B5E" w:rsidRDefault="00D77312" w:rsidP="00352416">
            <w:pPr>
              <w:pStyle w:val="BodyText"/>
              <w:rPr>
                <w:rFonts w:cs="Arial"/>
              </w:rPr>
            </w:pPr>
            <w:r w:rsidRPr="00647B5E">
              <w:rPr>
                <w:rFonts w:cs="Arial"/>
              </w:rPr>
              <w:t>RDRI_R3 = NULL</w:t>
            </w:r>
          </w:p>
          <w:p w14:paraId="785E15CD" w14:textId="77777777" w:rsidR="00D77312" w:rsidRPr="00647B5E" w:rsidRDefault="00D77312" w:rsidP="00352416">
            <w:pPr>
              <w:pStyle w:val="BodyText"/>
              <w:rPr>
                <w:rFonts w:cs="Arial"/>
                <w:u w:val="single"/>
              </w:rPr>
            </w:pPr>
            <w:r w:rsidRPr="00647B5E">
              <w:rPr>
                <w:rFonts w:cs="Arial"/>
                <w:u w:val="single"/>
              </w:rPr>
              <w:t>3</w:t>
            </w:r>
            <w:r w:rsidRPr="00647B5E">
              <w:rPr>
                <w:rFonts w:cs="Arial"/>
                <w:u w:val="single"/>
                <w:vertAlign w:val="superscript"/>
              </w:rPr>
              <w:t>rd</w:t>
            </w:r>
            <w:r w:rsidRPr="00647B5E">
              <w:rPr>
                <w:rFonts w:cs="Arial"/>
                <w:u w:val="single"/>
              </w:rPr>
              <w:t xml:space="preserve"> valid combination</w:t>
            </w:r>
          </w:p>
          <w:p w14:paraId="4C775FF8" w14:textId="77777777" w:rsidR="00D77312" w:rsidRPr="00647B5E" w:rsidRDefault="00D77312" w:rsidP="00352416">
            <w:pPr>
              <w:pStyle w:val="BodyText"/>
              <w:rPr>
                <w:rFonts w:cs="Arial"/>
              </w:rPr>
            </w:pPr>
            <w:r w:rsidRPr="00647B5E">
              <w:rPr>
                <w:rFonts w:cs="Arial"/>
              </w:rPr>
              <w:t>RDRI_R1 = NOT NULL</w:t>
            </w:r>
          </w:p>
          <w:p w14:paraId="1AA988BC" w14:textId="77777777" w:rsidR="00D77312" w:rsidRPr="00647B5E" w:rsidRDefault="00D77312" w:rsidP="00352416">
            <w:pPr>
              <w:pStyle w:val="BodyText"/>
              <w:rPr>
                <w:rFonts w:cs="Arial"/>
              </w:rPr>
            </w:pPr>
            <w:r w:rsidRPr="00647B5E">
              <w:rPr>
                <w:rFonts w:cs="Arial"/>
              </w:rPr>
              <w:t>RDRI_BP2 = NOT NULL</w:t>
            </w:r>
          </w:p>
          <w:p w14:paraId="74EF4D64" w14:textId="77777777" w:rsidR="00D77312" w:rsidRPr="00647B5E" w:rsidRDefault="00D77312" w:rsidP="00352416">
            <w:pPr>
              <w:pStyle w:val="BodyText"/>
              <w:rPr>
                <w:rFonts w:cs="Arial"/>
              </w:rPr>
            </w:pPr>
            <w:r w:rsidRPr="00647B5E">
              <w:rPr>
                <w:rFonts w:cs="Arial"/>
              </w:rPr>
              <w:t>RDRI_R2 = NOT NULL</w:t>
            </w:r>
          </w:p>
          <w:p w14:paraId="1B78DEE8" w14:textId="77777777" w:rsidR="00D77312" w:rsidRPr="00647B5E" w:rsidRDefault="00D77312" w:rsidP="00352416">
            <w:pPr>
              <w:pStyle w:val="BodyText"/>
              <w:rPr>
                <w:rFonts w:cs="Arial"/>
              </w:rPr>
            </w:pPr>
            <w:r w:rsidRPr="00647B5E">
              <w:rPr>
                <w:rFonts w:cs="Arial"/>
              </w:rPr>
              <w:t>RDRI_BP3 = NOT NULL</w:t>
            </w:r>
          </w:p>
          <w:p w14:paraId="070C1B37" w14:textId="77777777" w:rsidR="00D77312" w:rsidRPr="00647B5E" w:rsidRDefault="00D77312" w:rsidP="00352416">
            <w:pPr>
              <w:pStyle w:val="BodyText"/>
              <w:rPr>
                <w:rFonts w:cs="Arial"/>
              </w:rPr>
            </w:pPr>
            <w:r w:rsidRPr="00647B5E">
              <w:rPr>
                <w:rFonts w:cs="Arial"/>
              </w:rPr>
              <w:t>RDRI_R3 = NOT NULL</w:t>
            </w:r>
          </w:p>
        </w:tc>
      </w:tr>
      <w:tr w:rsidR="00D77312" w:rsidRPr="00647B5E" w14:paraId="2917ED68" w14:textId="77777777" w:rsidTr="00352416">
        <w:trPr>
          <w:cantSplit/>
        </w:trPr>
        <w:tc>
          <w:tcPr>
            <w:tcW w:w="1884" w:type="dxa"/>
            <w:shd w:val="pct20" w:color="000000" w:fill="FFFFFF"/>
          </w:tcPr>
          <w:p w14:paraId="28B413EA" w14:textId="77777777" w:rsidR="00D77312" w:rsidRPr="00647B5E" w:rsidRDefault="00D77312" w:rsidP="00352416">
            <w:pPr>
              <w:pStyle w:val="BodyText"/>
              <w:rPr>
                <w:rFonts w:cs="Arial"/>
              </w:rPr>
            </w:pPr>
            <w:r w:rsidRPr="00647B5E">
              <w:rPr>
                <w:rFonts w:cs="Arial"/>
              </w:rPr>
              <w:t>V_RDRI_3</w:t>
            </w:r>
          </w:p>
        </w:tc>
        <w:tc>
          <w:tcPr>
            <w:tcW w:w="4310" w:type="dxa"/>
            <w:shd w:val="pct20" w:color="000000" w:fill="FFFFFF"/>
          </w:tcPr>
          <w:p w14:paraId="1F6CB993" w14:textId="77777777" w:rsidR="00D77312" w:rsidRPr="00647B5E" w:rsidRDefault="00D77312" w:rsidP="00352416">
            <w:pPr>
              <w:pStyle w:val="BodyText"/>
              <w:rPr>
                <w:rFonts w:cs="Arial"/>
              </w:rPr>
            </w:pPr>
            <w:r w:rsidRPr="00647B5E">
              <w:rPr>
                <w:rFonts w:cs="Arial"/>
              </w:rPr>
              <w:t xml:space="preserve">If a run-down rate field is not null it must be a real, accurate to 1 decimal place, greater than or equal to 0.2MW/minute and less than or equal to 999.0MW/minute. </w:t>
            </w:r>
          </w:p>
        </w:tc>
      </w:tr>
      <w:tr w:rsidR="00D77312" w:rsidRPr="00647B5E" w14:paraId="2CA95C4E" w14:textId="77777777" w:rsidTr="00352416">
        <w:trPr>
          <w:cantSplit/>
        </w:trPr>
        <w:tc>
          <w:tcPr>
            <w:tcW w:w="1884" w:type="dxa"/>
            <w:shd w:val="pct20" w:color="000000" w:fill="FFFFFF"/>
          </w:tcPr>
          <w:p w14:paraId="15FB80AE" w14:textId="77777777" w:rsidR="00D77312" w:rsidRPr="00647B5E" w:rsidRDefault="00D77312" w:rsidP="00352416">
            <w:pPr>
              <w:pStyle w:val="BodyText"/>
              <w:rPr>
                <w:rFonts w:cs="Arial"/>
              </w:rPr>
            </w:pPr>
            <w:r w:rsidRPr="00647B5E">
              <w:rPr>
                <w:rFonts w:cs="Arial"/>
              </w:rPr>
              <w:t>V_RDRI_4</w:t>
            </w:r>
          </w:p>
        </w:tc>
        <w:tc>
          <w:tcPr>
            <w:tcW w:w="4310" w:type="dxa"/>
            <w:shd w:val="pct20" w:color="000000" w:fill="FFFFFF"/>
          </w:tcPr>
          <w:p w14:paraId="6C845B24" w14:textId="77777777" w:rsidR="00D77312" w:rsidRPr="00647B5E" w:rsidRDefault="00D77312" w:rsidP="00352416">
            <w:pPr>
              <w:pStyle w:val="BodyText"/>
              <w:rPr>
                <w:rFonts w:cs="Arial"/>
              </w:rPr>
            </w:pPr>
            <w:r w:rsidRPr="00647B5E">
              <w:rPr>
                <w:rFonts w:cs="Arial"/>
              </w:rPr>
              <w:t xml:space="preserve">If a run-down rate breakpoint field is not null it must be an integer greater than or equal to  -9999MW and less than or equal to –1MW </w:t>
            </w:r>
          </w:p>
        </w:tc>
      </w:tr>
      <w:tr w:rsidR="00D77312" w:rsidRPr="00647B5E" w14:paraId="1E8EEA2A" w14:textId="77777777" w:rsidTr="00352416">
        <w:trPr>
          <w:cantSplit/>
        </w:trPr>
        <w:tc>
          <w:tcPr>
            <w:tcW w:w="1884" w:type="dxa"/>
            <w:shd w:val="pct20" w:color="000000" w:fill="FFFFFF"/>
          </w:tcPr>
          <w:p w14:paraId="7846E949" w14:textId="77777777" w:rsidR="00D77312" w:rsidRPr="00647B5E" w:rsidRDefault="00D77312" w:rsidP="00352416">
            <w:pPr>
              <w:pStyle w:val="BodyText"/>
              <w:rPr>
                <w:rFonts w:cs="Arial"/>
              </w:rPr>
            </w:pPr>
            <w:r w:rsidRPr="00647B5E">
              <w:rPr>
                <w:rFonts w:cs="Arial"/>
              </w:rPr>
              <w:t>V_RDRI_5</w:t>
            </w:r>
          </w:p>
        </w:tc>
        <w:tc>
          <w:tcPr>
            <w:tcW w:w="4310" w:type="dxa"/>
            <w:shd w:val="pct20" w:color="000000" w:fill="FFFFFF"/>
          </w:tcPr>
          <w:p w14:paraId="53708443" w14:textId="77777777" w:rsidR="00D77312" w:rsidRPr="00647B5E" w:rsidRDefault="00D77312" w:rsidP="00352416">
            <w:pPr>
              <w:pStyle w:val="BodyText"/>
              <w:rPr>
                <w:rFonts w:cs="Arial"/>
              </w:rPr>
            </w:pPr>
            <w:r w:rsidRPr="00647B5E">
              <w:rPr>
                <w:rFonts w:cs="Arial"/>
              </w:rPr>
              <w:t>If both run-down rate breakpoints are not null then the field “Second Run-up Rate Breakpoint” must be greater than the field “Third Run-up Rate Breakpoint”</w:t>
            </w:r>
          </w:p>
        </w:tc>
      </w:tr>
    </w:tbl>
    <w:p w14:paraId="6BBA0F58" w14:textId="155EC7A8" w:rsidR="00D77312" w:rsidRDefault="00D77312" w:rsidP="00D77312">
      <w:pPr>
        <w:pStyle w:val="BodyText"/>
      </w:pPr>
    </w:p>
    <w:p w14:paraId="701E3937" w14:textId="5285F43B" w:rsidR="00A540D5" w:rsidRDefault="00A540D5" w:rsidP="00D77312">
      <w:pPr>
        <w:pStyle w:val="BodyText"/>
      </w:pPr>
    </w:p>
    <w:p w14:paraId="77F76202" w14:textId="29FFD870" w:rsidR="00A540D5" w:rsidRDefault="00A540D5" w:rsidP="00D77312">
      <w:pPr>
        <w:pStyle w:val="BodyText"/>
      </w:pPr>
    </w:p>
    <w:p w14:paraId="571F1B93" w14:textId="35F39B14" w:rsidR="00A540D5" w:rsidRDefault="00A540D5" w:rsidP="00D77312">
      <w:pPr>
        <w:pStyle w:val="BodyText"/>
      </w:pPr>
    </w:p>
    <w:p w14:paraId="5D910F14" w14:textId="77777777" w:rsidR="00A540D5" w:rsidRDefault="00A540D5" w:rsidP="00D77312">
      <w:pPr>
        <w:pStyle w:val="BodyText"/>
      </w:pPr>
    </w:p>
    <w:p w14:paraId="5BEB84C0" w14:textId="77777777" w:rsidR="00D77312" w:rsidRPr="00647B5E" w:rsidRDefault="00D77312" w:rsidP="00D77312">
      <w:pPr>
        <w:pStyle w:val="Heading2"/>
        <w:numPr>
          <w:ilvl w:val="1"/>
          <w:numId w:val="38"/>
        </w:numPr>
        <w:tabs>
          <w:tab w:val="clear" w:pos="851"/>
          <w:tab w:val="num" w:pos="643"/>
        </w:tabs>
        <w:ind w:left="643" w:hanging="360"/>
        <w:rPr>
          <w:rFonts w:cs="Arial"/>
        </w:rPr>
      </w:pPr>
      <w:bookmarkStart w:id="140" w:name="_Toc477586364"/>
      <w:bookmarkStart w:id="141" w:name="_Toc25395167"/>
      <w:bookmarkStart w:id="142" w:name="_Toc308003025"/>
      <w:bookmarkStart w:id="143" w:name="_Toc315249551"/>
      <w:bookmarkStart w:id="144" w:name="_Toc316299958"/>
      <w:bookmarkStart w:id="145" w:name="_Toc161739124"/>
      <w:r w:rsidRPr="00647B5E">
        <w:rPr>
          <w:rFonts w:cs="Arial"/>
        </w:rPr>
        <w:t>Valid Notice to Deviate from Zero</w:t>
      </w:r>
      <w:bookmarkEnd w:id="140"/>
      <w:bookmarkEnd w:id="141"/>
      <w:bookmarkEnd w:id="142"/>
      <w:bookmarkEnd w:id="143"/>
      <w:bookmarkEnd w:id="144"/>
      <w:bookmarkEnd w:id="145"/>
    </w:p>
    <w:p w14:paraId="7550953C" w14:textId="03B502FF" w:rsidR="00D77312" w:rsidRPr="00647B5E" w:rsidRDefault="00D77312" w:rsidP="00D77312">
      <w:pPr>
        <w:pStyle w:val="BodyText"/>
        <w:rPr>
          <w:rFonts w:cs="Arial"/>
        </w:rPr>
      </w:pPr>
      <w:r w:rsidRPr="00647B5E">
        <w:rPr>
          <w:rFonts w:cs="Arial"/>
        </w:rPr>
        <w:t>A Notice to Deviate from Zero (NDZ) record consists of the following field.</w:t>
      </w:r>
    </w:p>
    <w:p w14:paraId="79C50306" w14:textId="77777777" w:rsidR="00D77312" w:rsidRDefault="00D77312" w:rsidP="00D77312">
      <w:pPr>
        <w:pStyle w:val="BodyText"/>
        <w:numPr>
          <w:ilvl w:val="0"/>
          <w:numId w:val="41"/>
        </w:numPr>
        <w:tabs>
          <w:tab w:val="num" w:pos="1211"/>
        </w:tabs>
        <w:ind w:left="1211"/>
      </w:pPr>
      <w:r w:rsidRPr="00647B5E">
        <w:rPr>
          <w:rFonts w:cs="Arial"/>
        </w:rPr>
        <w:t>An NDZ value (units of minutes</w:t>
      </w:r>
      <w:r>
        <w:t xml:space="preserv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4"/>
        <w:gridCol w:w="4310"/>
      </w:tblGrid>
      <w:tr w:rsidR="00D77312" w:rsidRPr="00647B5E" w14:paraId="05C8FB7C" w14:textId="77777777" w:rsidTr="00352416">
        <w:tc>
          <w:tcPr>
            <w:tcW w:w="1884" w:type="dxa"/>
            <w:shd w:val="pct20" w:color="000000" w:fill="FFFFFF"/>
          </w:tcPr>
          <w:p w14:paraId="1611FA03" w14:textId="77777777" w:rsidR="00D77312" w:rsidRPr="00647B5E" w:rsidRDefault="00D77312" w:rsidP="00352416">
            <w:pPr>
              <w:pStyle w:val="BodyText"/>
              <w:rPr>
                <w:rFonts w:cs="Arial"/>
              </w:rPr>
            </w:pPr>
            <w:r w:rsidRPr="00647B5E">
              <w:rPr>
                <w:rFonts w:cs="Arial"/>
              </w:rPr>
              <w:t>Rule Number</w:t>
            </w:r>
          </w:p>
        </w:tc>
        <w:tc>
          <w:tcPr>
            <w:tcW w:w="4310" w:type="dxa"/>
            <w:shd w:val="pct20" w:color="000000" w:fill="FFFFFF"/>
          </w:tcPr>
          <w:p w14:paraId="4AB1103E" w14:textId="77777777" w:rsidR="00D77312" w:rsidRPr="00647B5E" w:rsidRDefault="00D77312" w:rsidP="00352416">
            <w:pPr>
              <w:pStyle w:val="BodyText"/>
              <w:rPr>
                <w:rFonts w:cs="Arial"/>
              </w:rPr>
            </w:pPr>
            <w:r w:rsidRPr="00647B5E">
              <w:rPr>
                <w:rFonts w:cs="Arial"/>
              </w:rPr>
              <w:t>Description</w:t>
            </w:r>
          </w:p>
        </w:tc>
      </w:tr>
      <w:tr w:rsidR="00D77312" w:rsidRPr="00647B5E" w14:paraId="1B8525AE" w14:textId="77777777" w:rsidTr="00352416">
        <w:tc>
          <w:tcPr>
            <w:tcW w:w="1884" w:type="dxa"/>
            <w:shd w:val="pct20" w:color="000000" w:fill="FFFFFF"/>
          </w:tcPr>
          <w:p w14:paraId="0A64792D" w14:textId="4306CB35" w:rsidR="00D77312" w:rsidRPr="00647B5E" w:rsidRDefault="00D77312" w:rsidP="00352416">
            <w:pPr>
              <w:pStyle w:val="BodyText"/>
              <w:rPr>
                <w:rFonts w:cs="Arial"/>
              </w:rPr>
            </w:pPr>
          </w:p>
        </w:tc>
        <w:tc>
          <w:tcPr>
            <w:tcW w:w="4310" w:type="dxa"/>
            <w:shd w:val="pct20" w:color="000000" w:fill="FFFFFF"/>
          </w:tcPr>
          <w:p w14:paraId="6FFB6CAD" w14:textId="6E4BFA2B" w:rsidR="00D77312" w:rsidRPr="00647B5E" w:rsidRDefault="00D77312" w:rsidP="00352416">
            <w:pPr>
              <w:pStyle w:val="BodyText"/>
              <w:rPr>
                <w:rFonts w:cs="Arial"/>
              </w:rPr>
            </w:pPr>
          </w:p>
        </w:tc>
      </w:tr>
      <w:tr w:rsidR="00D77312" w:rsidRPr="00647B5E" w14:paraId="21B2EB83" w14:textId="77777777" w:rsidTr="00352416">
        <w:tc>
          <w:tcPr>
            <w:tcW w:w="1884" w:type="dxa"/>
            <w:shd w:val="pct20" w:color="000000" w:fill="FFFFFF"/>
          </w:tcPr>
          <w:p w14:paraId="5E034F5D" w14:textId="77777777" w:rsidR="00D77312" w:rsidRPr="00647B5E" w:rsidRDefault="00D77312" w:rsidP="00352416">
            <w:pPr>
              <w:pStyle w:val="BodyText"/>
              <w:rPr>
                <w:rFonts w:cs="Arial"/>
              </w:rPr>
            </w:pPr>
            <w:r w:rsidRPr="00647B5E">
              <w:rPr>
                <w:rFonts w:cs="Arial"/>
              </w:rPr>
              <w:t>V_NDZ_2</w:t>
            </w:r>
          </w:p>
        </w:tc>
        <w:tc>
          <w:tcPr>
            <w:tcW w:w="4310" w:type="dxa"/>
            <w:shd w:val="pct20" w:color="000000" w:fill="FFFFFF"/>
          </w:tcPr>
          <w:p w14:paraId="400883BE" w14:textId="77777777" w:rsidR="00D77312" w:rsidRPr="00647B5E" w:rsidRDefault="00D77312" w:rsidP="00352416">
            <w:pPr>
              <w:pStyle w:val="BodyText"/>
              <w:rPr>
                <w:rFonts w:cs="Arial"/>
              </w:rPr>
            </w:pPr>
            <w:r w:rsidRPr="00647B5E">
              <w:rPr>
                <w:rFonts w:cs="Arial"/>
              </w:rPr>
              <w:t>The field “NDZ value” cannot be null and must be an integer greater than or equal to 0 minutes and less than or equal to 999 minutes</w:t>
            </w:r>
          </w:p>
        </w:tc>
      </w:tr>
    </w:tbl>
    <w:p w14:paraId="6801D21C" w14:textId="77777777" w:rsidR="00D77312" w:rsidRPr="00647B5E" w:rsidRDefault="00D77312" w:rsidP="00D77312">
      <w:pPr>
        <w:pStyle w:val="Heading2"/>
        <w:numPr>
          <w:ilvl w:val="1"/>
          <w:numId w:val="38"/>
        </w:numPr>
        <w:tabs>
          <w:tab w:val="clear" w:pos="851"/>
          <w:tab w:val="num" w:pos="643"/>
        </w:tabs>
        <w:ind w:left="643" w:hanging="360"/>
        <w:rPr>
          <w:rFonts w:cs="Arial"/>
        </w:rPr>
      </w:pPr>
      <w:bookmarkStart w:id="146" w:name="_Toc477586365"/>
      <w:bookmarkStart w:id="147" w:name="_Toc25395168"/>
      <w:bookmarkStart w:id="148" w:name="_Toc308003026"/>
      <w:bookmarkStart w:id="149" w:name="_Toc315249552"/>
      <w:bookmarkStart w:id="150" w:name="_Toc316299959"/>
      <w:bookmarkStart w:id="151" w:name="_Toc161739125"/>
      <w:r w:rsidRPr="00647B5E">
        <w:rPr>
          <w:rFonts w:cs="Arial"/>
        </w:rPr>
        <w:t>Valid Notice to Deliver Offers</w:t>
      </w:r>
      <w:bookmarkEnd w:id="146"/>
      <w:bookmarkEnd w:id="147"/>
      <w:bookmarkEnd w:id="148"/>
      <w:bookmarkEnd w:id="149"/>
      <w:bookmarkEnd w:id="150"/>
      <w:bookmarkEnd w:id="151"/>
    </w:p>
    <w:p w14:paraId="28E66DFD" w14:textId="73C93030" w:rsidR="00D77312" w:rsidRPr="00647B5E" w:rsidRDefault="00D77312" w:rsidP="00D77312">
      <w:pPr>
        <w:pStyle w:val="BodyText"/>
        <w:rPr>
          <w:rFonts w:cs="Arial"/>
        </w:rPr>
      </w:pPr>
      <w:r w:rsidRPr="00647B5E">
        <w:rPr>
          <w:rFonts w:cs="Arial"/>
        </w:rPr>
        <w:t>A Notice to Deliver Offers (NTO) record consists of the following field.</w:t>
      </w:r>
    </w:p>
    <w:p w14:paraId="136FA93F" w14:textId="77777777" w:rsidR="00D77312" w:rsidRDefault="00D77312" w:rsidP="00D77312">
      <w:pPr>
        <w:pStyle w:val="BodyText"/>
        <w:numPr>
          <w:ilvl w:val="0"/>
          <w:numId w:val="41"/>
        </w:numPr>
        <w:tabs>
          <w:tab w:val="num" w:pos="1211"/>
        </w:tabs>
        <w:ind w:left="1211"/>
      </w:pPr>
      <w:r w:rsidRPr="00647B5E">
        <w:rPr>
          <w:rFonts w:cs="Arial"/>
        </w:rPr>
        <w:t>An NTO value (units of minutes</w:t>
      </w:r>
      <w:r>
        <w:t xml:space="preserv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4"/>
        <w:gridCol w:w="4310"/>
      </w:tblGrid>
      <w:tr w:rsidR="00D77312" w:rsidRPr="00647B5E" w14:paraId="1AA16BD8" w14:textId="77777777" w:rsidTr="00352416">
        <w:trPr>
          <w:cantSplit/>
          <w:tblHeader/>
        </w:trPr>
        <w:tc>
          <w:tcPr>
            <w:tcW w:w="1884" w:type="dxa"/>
            <w:shd w:val="pct20" w:color="000000" w:fill="FFFFFF"/>
          </w:tcPr>
          <w:p w14:paraId="3DBC828B" w14:textId="77777777" w:rsidR="00D77312" w:rsidRPr="00647B5E" w:rsidRDefault="00D77312" w:rsidP="00352416">
            <w:pPr>
              <w:pStyle w:val="BodyText"/>
              <w:rPr>
                <w:rFonts w:cs="Arial"/>
              </w:rPr>
            </w:pPr>
            <w:r w:rsidRPr="00647B5E">
              <w:rPr>
                <w:rFonts w:cs="Arial"/>
              </w:rPr>
              <w:t>Rule Number</w:t>
            </w:r>
          </w:p>
        </w:tc>
        <w:tc>
          <w:tcPr>
            <w:tcW w:w="4310" w:type="dxa"/>
            <w:shd w:val="pct20" w:color="000000" w:fill="FFFFFF"/>
          </w:tcPr>
          <w:p w14:paraId="03E8F23B" w14:textId="77777777" w:rsidR="00D77312" w:rsidRPr="00647B5E" w:rsidRDefault="00D77312" w:rsidP="00352416">
            <w:pPr>
              <w:pStyle w:val="BodyText"/>
              <w:rPr>
                <w:rFonts w:cs="Arial"/>
              </w:rPr>
            </w:pPr>
            <w:r w:rsidRPr="00647B5E">
              <w:rPr>
                <w:rFonts w:cs="Arial"/>
              </w:rPr>
              <w:t>Description</w:t>
            </w:r>
          </w:p>
        </w:tc>
      </w:tr>
      <w:tr w:rsidR="00D77312" w:rsidRPr="00647B5E" w14:paraId="1BC8B446" w14:textId="77777777" w:rsidTr="00352416">
        <w:trPr>
          <w:cantSplit/>
        </w:trPr>
        <w:tc>
          <w:tcPr>
            <w:tcW w:w="1884" w:type="dxa"/>
            <w:shd w:val="pct20" w:color="000000" w:fill="FFFFFF"/>
          </w:tcPr>
          <w:p w14:paraId="3DB30FF7" w14:textId="7A2D616D" w:rsidR="00D77312" w:rsidRPr="00647B5E" w:rsidRDefault="00D77312" w:rsidP="00352416">
            <w:pPr>
              <w:pStyle w:val="BodyText"/>
              <w:rPr>
                <w:rFonts w:cs="Arial"/>
              </w:rPr>
            </w:pPr>
          </w:p>
        </w:tc>
        <w:tc>
          <w:tcPr>
            <w:tcW w:w="4310" w:type="dxa"/>
            <w:shd w:val="pct20" w:color="000000" w:fill="FFFFFF"/>
          </w:tcPr>
          <w:p w14:paraId="37A3A39E" w14:textId="2053132A" w:rsidR="00D77312" w:rsidRPr="00647B5E" w:rsidRDefault="00D77312" w:rsidP="00352416">
            <w:pPr>
              <w:pStyle w:val="BodyText"/>
              <w:rPr>
                <w:rFonts w:cs="Arial"/>
              </w:rPr>
            </w:pPr>
          </w:p>
        </w:tc>
      </w:tr>
      <w:tr w:rsidR="00D77312" w:rsidRPr="00647B5E" w14:paraId="2759EFD3" w14:textId="77777777" w:rsidTr="00352416">
        <w:trPr>
          <w:cantSplit/>
        </w:trPr>
        <w:tc>
          <w:tcPr>
            <w:tcW w:w="1884" w:type="dxa"/>
            <w:shd w:val="pct20" w:color="000000" w:fill="FFFFFF"/>
          </w:tcPr>
          <w:p w14:paraId="7DB8AD07" w14:textId="77777777" w:rsidR="00D77312" w:rsidRPr="00647B5E" w:rsidRDefault="00D77312" w:rsidP="00352416">
            <w:pPr>
              <w:pStyle w:val="BodyText"/>
              <w:rPr>
                <w:rFonts w:cs="Arial"/>
              </w:rPr>
            </w:pPr>
            <w:r w:rsidRPr="00647B5E">
              <w:rPr>
                <w:rFonts w:cs="Arial"/>
              </w:rPr>
              <w:t>V_NTO_2</w:t>
            </w:r>
          </w:p>
        </w:tc>
        <w:tc>
          <w:tcPr>
            <w:tcW w:w="4310" w:type="dxa"/>
            <w:shd w:val="pct20" w:color="000000" w:fill="FFFFFF"/>
          </w:tcPr>
          <w:p w14:paraId="30D2F050" w14:textId="77777777" w:rsidR="00D77312" w:rsidRPr="00647B5E" w:rsidRDefault="00D77312" w:rsidP="00352416">
            <w:pPr>
              <w:pStyle w:val="BodyText"/>
              <w:rPr>
                <w:rFonts w:cs="Arial"/>
              </w:rPr>
            </w:pPr>
            <w:r w:rsidRPr="00647B5E">
              <w:rPr>
                <w:rFonts w:cs="Arial"/>
              </w:rPr>
              <w:t>The field “NTO value” cannot be null and must be an integer greater than or equal to 0 minutes and less than or equal to N minutes</w:t>
            </w:r>
          </w:p>
        </w:tc>
      </w:tr>
    </w:tbl>
    <w:p w14:paraId="0667C4C3" w14:textId="77777777" w:rsidR="00A540D5" w:rsidRDefault="00A540D5" w:rsidP="00D77312">
      <w:pPr>
        <w:pStyle w:val="BodyText"/>
      </w:pPr>
    </w:p>
    <w:p w14:paraId="2F3E1CEC" w14:textId="77777777" w:rsidR="00D77312" w:rsidRPr="00647B5E" w:rsidRDefault="00D77312" w:rsidP="00D77312">
      <w:pPr>
        <w:pStyle w:val="Heading2"/>
        <w:numPr>
          <w:ilvl w:val="1"/>
          <w:numId w:val="38"/>
        </w:numPr>
        <w:tabs>
          <w:tab w:val="clear" w:pos="851"/>
          <w:tab w:val="num" w:pos="643"/>
        </w:tabs>
        <w:ind w:left="643" w:hanging="360"/>
        <w:rPr>
          <w:rFonts w:cs="Arial"/>
        </w:rPr>
      </w:pPr>
      <w:bookmarkStart w:id="152" w:name="_Toc477586366"/>
      <w:bookmarkStart w:id="153" w:name="_Toc25395169"/>
      <w:bookmarkStart w:id="154" w:name="_Toc308003027"/>
      <w:bookmarkStart w:id="155" w:name="_Toc315249553"/>
      <w:bookmarkStart w:id="156" w:name="_Toc316299960"/>
      <w:bookmarkStart w:id="157" w:name="_Toc161739126"/>
      <w:r w:rsidRPr="00647B5E">
        <w:rPr>
          <w:rFonts w:cs="Arial"/>
        </w:rPr>
        <w:t>Valid Notice to Deliver Bids</w:t>
      </w:r>
      <w:bookmarkEnd w:id="152"/>
      <w:bookmarkEnd w:id="153"/>
      <w:bookmarkEnd w:id="154"/>
      <w:bookmarkEnd w:id="155"/>
      <w:bookmarkEnd w:id="156"/>
      <w:bookmarkEnd w:id="157"/>
    </w:p>
    <w:p w14:paraId="7CE857A8" w14:textId="6DE41E23" w:rsidR="00D77312" w:rsidRPr="00647B5E" w:rsidRDefault="00D77312" w:rsidP="00D77312">
      <w:pPr>
        <w:pStyle w:val="BodyText"/>
        <w:rPr>
          <w:rFonts w:cs="Arial"/>
        </w:rPr>
      </w:pPr>
      <w:r w:rsidRPr="00647B5E">
        <w:rPr>
          <w:rFonts w:cs="Arial"/>
        </w:rPr>
        <w:t>A Notice to Deliver Bids (NTB) record consists of the following field.</w:t>
      </w:r>
    </w:p>
    <w:p w14:paraId="25BF7DC1" w14:textId="77777777" w:rsidR="00D77312" w:rsidRPr="00647B5E" w:rsidRDefault="00D77312" w:rsidP="00D77312">
      <w:pPr>
        <w:pStyle w:val="BodyText"/>
        <w:numPr>
          <w:ilvl w:val="0"/>
          <w:numId w:val="41"/>
        </w:numPr>
        <w:tabs>
          <w:tab w:val="num" w:pos="1211"/>
        </w:tabs>
        <w:ind w:left="1211"/>
        <w:rPr>
          <w:rFonts w:cs="Arial"/>
        </w:rPr>
      </w:pPr>
      <w:r w:rsidRPr="00647B5E">
        <w:rPr>
          <w:rFonts w:cs="Arial"/>
        </w:rPr>
        <w:t xml:space="preserve">An NTB value (units of minutes).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4"/>
        <w:gridCol w:w="4310"/>
      </w:tblGrid>
      <w:tr w:rsidR="00D77312" w:rsidRPr="00647B5E" w14:paraId="24994411" w14:textId="77777777" w:rsidTr="00352416">
        <w:trPr>
          <w:cantSplit/>
          <w:tblHeader/>
        </w:trPr>
        <w:tc>
          <w:tcPr>
            <w:tcW w:w="1884" w:type="dxa"/>
            <w:shd w:val="pct20" w:color="000000" w:fill="FFFFFF"/>
          </w:tcPr>
          <w:p w14:paraId="3E48152D" w14:textId="77777777" w:rsidR="00D77312" w:rsidRPr="00647B5E" w:rsidRDefault="00D77312" w:rsidP="00352416">
            <w:pPr>
              <w:pStyle w:val="BodyText"/>
              <w:rPr>
                <w:rFonts w:cs="Arial"/>
              </w:rPr>
            </w:pPr>
            <w:r w:rsidRPr="00647B5E">
              <w:rPr>
                <w:rFonts w:cs="Arial"/>
              </w:rPr>
              <w:t>Rule Number</w:t>
            </w:r>
          </w:p>
        </w:tc>
        <w:tc>
          <w:tcPr>
            <w:tcW w:w="4310" w:type="dxa"/>
            <w:shd w:val="pct20" w:color="000000" w:fill="FFFFFF"/>
          </w:tcPr>
          <w:p w14:paraId="6E6144CC" w14:textId="77777777" w:rsidR="00D77312" w:rsidRPr="00647B5E" w:rsidRDefault="00D77312" w:rsidP="00352416">
            <w:pPr>
              <w:pStyle w:val="BodyText"/>
              <w:rPr>
                <w:rFonts w:cs="Arial"/>
              </w:rPr>
            </w:pPr>
            <w:r w:rsidRPr="00647B5E">
              <w:rPr>
                <w:rFonts w:cs="Arial"/>
              </w:rPr>
              <w:t>Description</w:t>
            </w:r>
          </w:p>
        </w:tc>
      </w:tr>
      <w:tr w:rsidR="00D77312" w:rsidRPr="00647B5E" w14:paraId="5B33F924" w14:textId="77777777" w:rsidTr="00352416">
        <w:trPr>
          <w:cantSplit/>
        </w:trPr>
        <w:tc>
          <w:tcPr>
            <w:tcW w:w="1884" w:type="dxa"/>
            <w:shd w:val="pct20" w:color="000000" w:fill="FFFFFF"/>
          </w:tcPr>
          <w:p w14:paraId="26D500B1" w14:textId="476C0489" w:rsidR="00D77312" w:rsidRPr="00647B5E" w:rsidRDefault="00D77312" w:rsidP="00352416">
            <w:pPr>
              <w:pStyle w:val="BodyText"/>
              <w:rPr>
                <w:rFonts w:cs="Arial"/>
              </w:rPr>
            </w:pPr>
          </w:p>
        </w:tc>
        <w:tc>
          <w:tcPr>
            <w:tcW w:w="4310" w:type="dxa"/>
            <w:shd w:val="pct20" w:color="000000" w:fill="FFFFFF"/>
          </w:tcPr>
          <w:p w14:paraId="0B5F1EF9" w14:textId="1AC83CB6" w:rsidR="00D77312" w:rsidRPr="00647B5E" w:rsidRDefault="00D77312" w:rsidP="00352416">
            <w:pPr>
              <w:pStyle w:val="BodyText"/>
              <w:rPr>
                <w:rFonts w:cs="Arial"/>
              </w:rPr>
            </w:pPr>
          </w:p>
        </w:tc>
      </w:tr>
      <w:tr w:rsidR="00D77312" w:rsidRPr="00647B5E" w14:paraId="4E741E6E" w14:textId="77777777" w:rsidTr="00352416">
        <w:trPr>
          <w:cantSplit/>
        </w:trPr>
        <w:tc>
          <w:tcPr>
            <w:tcW w:w="1884" w:type="dxa"/>
            <w:shd w:val="pct20" w:color="000000" w:fill="FFFFFF"/>
          </w:tcPr>
          <w:p w14:paraId="73E9CD3D" w14:textId="77777777" w:rsidR="00D77312" w:rsidRPr="00647B5E" w:rsidRDefault="00D77312" w:rsidP="00352416">
            <w:pPr>
              <w:pStyle w:val="BodyText"/>
              <w:rPr>
                <w:rFonts w:cs="Arial"/>
              </w:rPr>
            </w:pPr>
            <w:r w:rsidRPr="00647B5E">
              <w:rPr>
                <w:rFonts w:cs="Arial"/>
              </w:rPr>
              <w:t>V_NTB_2</w:t>
            </w:r>
          </w:p>
        </w:tc>
        <w:tc>
          <w:tcPr>
            <w:tcW w:w="4310" w:type="dxa"/>
            <w:shd w:val="pct20" w:color="000000" w:fill="FFFFFF"/>
          </w:tcPr>
          <w:p w14:paraId="6B73A454" w14:textId="77777777" w:rsidR="00D77312" w:rsidRPr="00647B5E" w:rsidRDefault="00D77312" w:rsidP="00352416">
            <w:pPr>
              <w:pStyle w:val="BodyText"/>
              <w:rPr>
                <w:rFonts w:cs="Arial"/>
              </w:rPr>
            </w:pPr>
            <w:r w:rsidRPr="00647B5E">
              <w:rPr>
                <w:rFonts w:cs="Arial"/>
              </w:rPr>
              <w:t>The field “NTB value” cannot be null and must be an integer greater than or equal to 0 minutes and less than or equal to N minutes</w:t>
            </w:r>
          </w:p>
        </w:tc>
      </w:tr>
    </w:tbl>
    <w:p w14:paraId="57C03BCD" w14:textId="77777777" w:rsidR="00D77312" w:rsidRDefault="00D77312" w:rsidP="00D77312">
      <w:pPr>
        <w:pStyle w:val="BodyText"/>
      </w:pPr>
    </w:p>
    <w:p w14:paraId="04C2F926" w14:textId="77777777" w:rsidR="00D77312" w:rsidRPr="000A783E" w:rsidRDefault="00D77312" w:rsidP="00D77312">
      <w:pPr>
        <w:pStyle w:val="Heading2"/>
        <w:numPr>
          <w:ilvl w:val="1"/>
          <w:numId w:val="38"/>
        </w:numPr>
        <w:tabs>
          <w:tab w:val="clear" w:pos="851"/>
          <w:tab w:val="num" w:pos="643"/>
        </w:tabs>
        <w:ind w:left="643" w:hanging="360"/>
        <w:rPr>
          <w:rFonts w:cs="Arial"/>
        </w:rPr>
      </w:pPr>
      <w:bookmarkStart w:id="158" w:name="_Toc477586367"/>
      <w:bookmarkStart w:id="159" w:name="_Toc25395170"/>
      <w:bookmarkStart w:id="160" w:name="_Toc308003028"/>
      <w:bookmarkStart w:id="161" w:name="_Toc315249554"/>
      <w:bookmarkStart w:id="162" w:name="_Toc316299961"/>
      <w:bookmarkStart w:id="163" w:name="_Toc161739127"/>
      <w:r w:rsidRPr="000A783E">
        <w:rPr>
          <w:rFonts w:cs="Arial"/>
        </w:rPr>
        <w:t>Valid Minimum Zero Time</w:t>
      </w:r>
      <w:bookmarkEnd w:id="158"/>
      <w:bookmarkEnd w:id="159"/>
      <w:bookmarkEnd w:id="160"/>
      <w:bookmarkEnd w:id="161"/>
      <w:bookmarkEnd w:id="162"/>
      <w:bookmarkEnd w:id="163"/>
    </w:p>
    <w:p w14:paraId="46DCD9D5" w14:textId="0ECDDB7A" w:rsidR="00D77312" w:rsidRPr="000A783E" w:rsidRDefault="00D77312" w:rsidP="00D77312">
      <w:pPr>
        <w:pStyle w:val="BodyText"/>
        <w:rPr>
          <w:rFonts w:cs="Arial"/>
        </w:rPr>
      </w:pPr>
      <w:r w:rsidRPr="000A783E">
        <w:rPr>
          <w:rFonts w:cs="Arial"/>
        </w:rPr>
        <w:t>A Minimum Zero Time (MZT) record consists of the following field.</w:t>
      </w:r>
    </w:p>
    <w:p w14:paraId="34749C10" w14:textId="77777777" w:rsidR="00D77312" w:rsidRPr="000A783E" w:rsidRDefault="00D77312" w:rsidP="00D77312">
      <w:pPr>
        <w:pStyle w:val="BodyText"/>
        <w:numPr>
          <w:ilvl w:val="0"/>
          <w:numId w:val="41"/>
        </w:numPr>
        <w:tabs>
          <w:tab w:val="num" w:pos="1211"/>
        </w:tabs>
        <w:ind w:left="1211"/>
        <w:rPr>
          <w:rFonts w:cs="Arial"/>
        </w:rPr>
      </w:pPr>
      <w:r w:rsidRPr="000A783E">
        <w:rPr>
          <w:rFonts w:cs="Arial"/>
        </w:rPr>
        <w:t>An MZT value (units of minutes).</w:t>
      </w:r>
    </w:p>
    <w:p w14:paraId="7893DDC9" w14:textId="77777777" w:rsidR="00D77312" w:rsidRDefault="00D77312" w:rsidP="00D77312">
      <w:pPr>
        <w:pStyle w:val="BodyText"/>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4"/>
        <w:gridCol w:w="4310"/>
      </w:tblGrid>
      <w:tr w:rsidR="00D77312" w:rsidRPr="000A783E" w14:paraId="6DAD3838" w14:textId="77777777" w:rsidTr="00352416">
        <w:trPr>
          <w:cantSplit/>
          <w:tblHeader/>
        </w:trPr>
        <w:tc>
          <w:tcPr>
            <w:tcW w:w="1884" w:type="dxa"/>
            <w:shd w:val="pct20" w:color="000000" w:fill="FFFFFF"/>
          </w:tcPr>
          <w:p w14:paraId="5BB06F44" w14:textId="77777777" w:rsidR="00D77312" w:rsidRPr="000A783E" w:rsidRDefault="00D77312" w:rsidP="00352416">
            <w:pPr>
              <w:pStyle w:val="BodyText"/>
              <w:rPr>
                <w:rFonts w:cs="Arial"/>
              </w:rPr>
            </w:pPr>
            <w:r w:rsidRPr="000A783E">
              <w:rPr>
                <w:rFonts w:cs="Arial"/>
              </w:rPr>
              <w:t>Rule Number</w:t>
            </w:r>
          </w:p>
        </w:tc>
        <w:tc>
          <w:tcPr>
            <w:tcW w:w="4310" w:type="dxa"/>
            <w:shd w:val="pct20" w:color="000000" w:fill="FFFFFF"/>
          </w:tcPr>
          <w:p w14:paraId="1AA9584D" w14:textId="77777777" w:rsidR="00D77312" w:rsidRPr="000A783E" w:rsidRDefault="00D77312" w:rsidP="00352416">
            <w:pPr>
              <w:pStyle w:val="BodyText"/>
              <w:rPr>
                <w:rFonts w:cs="Arial"/>
              </w:rPr>
            </w:pPr>
            <w:r w:rsidRPr="000A783E">
              <w:rPr>
                <w:rFonts w:cs="Arial"/>
              </w:rPr>
              <w:t>Description</w:t>
            </w:r>
          </w:p>
        </w:tc>
      </w:tr>
      <w:tr w:rsidR="00D77312" w:rsidRPr="000A783E" w14:paraId="6EA3C120" w14:textId="77777777" w:rsidTr="00352416">
        <w:trPr>
          <w:cantSplit/>
        </w:trPr>
        <w:tc>
          <w:tcPr>
            <w:tcW w:w="1884" w:type="dxa"/>
            <w:shd w:val="pct20" w:color="000000" w:fill="FFFFFF"/>
          </w:tcPr>
          <w:p w14:paraId="2952A9AA" w14:textId="4F486F8A" w:rsidR="00D77312" w:rsidRPr="000A783E" w:rsidRDefault="00D77312" w:rsidP="00352416">
            <w:pPr>
              <w:pStyle w:val="BodyText"/>
              <w:rPr>
                <w:rFonts w:cs="Arial"/>
              </w:rPr>
            </w:pPr>
          </w:p>
        </w:tc>
        <w:tc>
          <w:tcPr>
            <w:tcW w:w="4310" w:type="dxa"/>
            <w:shd w:val="pct20" w:color="000000" w:fill="FFFFFF"/>
          </w:tcPr>
          <w:p w14:paraId="38249638" w14:textId="04274AB8" w:rsidR="00D77312" w:rsidRPr="000A783E" w:rsidRDefault="00D77312" w:rsidP="00352416">
            <w:pPr>
              <w:pStyle w:val="BodyText"/>
              <w:rPr>
                <w:rFonts w:cs="Arial"/>
              </w:rPr>
            </w:pPr>
          </w:p>
        </w:tc>
      </w:tr>
      <w:tr w:rsidR="00D77312" w:rsidRPr="000A783E" w14:paraId="12CE4DE7" w14:textId="77777777" w:rsidTr="00352416">
        <w:trPr>
          <w:cantSplit/>
        </w:trPr>
        <w:tc>
          <w:tcPr>
            <w:tcW w:w="1884" w:type="dxa"/>
            <w:shd w:val="pct20" w:color="000000" w:fill="FFFFFF"/>
          </w:tcPr>
          <w:p w14:paraId="1B34E037" w14:textId="77777777" w:rsidR="00D77312" w:rsidRPr="000A783E" w:rsidRDefault="00D77312" w:rsidP="00352416">
            <w:pPr>
              <w:pStyle w:val="BodyText"/>
              <w:rPr>
                <w:rFonts w:cs="Arial"/>
              </w:rPr>
            </w:pPr>
            <w:r w:rsidRPr="000A783E">
              <w:rPr>
                <w:rFonts w:cs="Arial"/>
              </w:rPr>
              <w:lastRenderedPageBreak/>
              <w:t>V_MZT_2</w:t>
            </w:r>
          </w:p>
        </w:tc>
        <w:tc>
          <w:tcPr>
            <w:tcW w:w="4310" w:type="dxa"/>
            <w:shd w:val="pct20" w:color="000000" w:fill="FFFFFF"/>
          </w:tcPr>
          <w:p w14:paraId="568A4D8F" w14:textId="77777777" w:rsidR="00D77312" w:rsidRPr="000A783E" w:rsidRDefault="00D77312" w:rsidP="00352416">
            <w:pPr>
              <w:pStyle w:val="BodyText"/>
              <w:rPr>
                <w:rFonts w:cs="Arial"/>
              </w:rPr>
            </w:pPr>
            <w:r w:rsidRPr="000A783E">
              <w:rPr>
                <w:rFonts w:cs="Arial"/>
              </w:rPr>
              <w:t>The field “MZT value” cannot be null and must be an integer greater than or equal to 0 minutes and less than or equal to 999 minutes</w:t>
            </w:r>
          </w:p>
        </w:tc>
      </w:tr>
    </w:tbl>
    <w:p w14:paraId="0068A98A" w14:textId="77777777" w:rsidR="00A540D5" w:rsidRPr="00A540D5" w:rsidRDefault="00A540D5" w:rsidP="00A540D5">
      <w:pPr>
        <w:pStyle w:val="BodyText"/>
      </w:pPr>
      <w:bookmarkStart w:id="164" w:name="_Toc477586368"/>
      <w:bookmarkStart w:id="165" w:name="_Toc25395171"/>
      <w:bookmarkStart w:id="166" w:name="_Toc308003029"/>
      <w:bookmarkStart w:id="167" w:name="_Toc315249555"/>
      <w:bookmarkStart w:id="168" w:name="_Toc316299962"/>
    </w:p>
    <w:p w14:paraId="0F8F606D" w14:textId="7169EDE2" w:rsidR="00D77312" w:rsidRPr="000A783E" w:rsidRDefault="00D77312" w:rsidP="00D77312">
      <w:pPr>
        <w:pStyle w:val="Heading2"/>
        <w:numPr>
          <w:ilvl w:val="1"/>
          <w:numId w:val="38"/>
        </w:numPr>
        <w:tabs>
          <w:tab w:val="clear" w:pos="851"/>
          <w:tab w:val="num" w:pos="643"/>
        </w:tabs>
        <w:ind w:left="643" w:hanging="360"/>
        <w:rPr>
          <w:rFonts w:cs="Arial"/>
        </w:rPr>
      </w:pPr>
      <w:bookmarkStart w:id="169" w:name="_Toc161739128"/>
      <w:r w:rsidRPr="000A783E">
        <w:rPr>
          <w:rFonts w:cs="Arial"/>
        </w:rPr>
        <w:t>Valid Minimum Non-Zero Time</w:t>
      </w:r>
      <w:bookmarkEnd w:id="164"/>
      <w:bookmarkEnd w:id="165"/>
      <w:bookmarkEnd w:id="166"/>
      <w:bookmarkEnd w:id="167"/>
      <w:bookmarkEnd w:id="168"/>
      <w:bookmarkEnd w:id="169"/>
    </w:p>
    <w:p w14:paraId="0A72F058" w14:textId="726A23F9" w:rsidR="00D77312" w:rsidRPr="000A783E" w:rsidRDefault="00D77312" w:rsidP="00D77312">
      <w:pPr>
        <w:pStyle w:val="BodyText"/>
        <w:rPr>
          <w:rFonts w:cs="Arial"/>
        </w:rPr>
      </w:pPr>
      <w:r w:rsidRPr="000A783E">
        <w:rPr>
          <w:rFonts w:cs="Arial"/>
        </w:rPr>
        <w:t>A Minimum Non-zero Time (MNZT) record consists of the following field.</w:t>
      </w:r>
    </w:p>
    <w:p w14:paraId="6CFBB32F" w14:textId="77777777" w:rsidR="00D77312" w:rsidRPr="000A783E" w:rsidRDefault="00D77312" w:rsidP="00D77312">
      <w:pPr>
        <w:pStyle w:val="BodyText"/>
        <w:numPr>
          <w:ilvl w:val="0"/>
          <w:numId w:val="41"/>
        </w:numPr>
        <w:tabs>
          <w:tab w:val="num" w:pos="1211"/>
        </w:tabs>
        <w:ind w:left="1211"/>
        <w:rPr>
          <w:rFonts w:cs="Arial"/>
        </w:rPr>
      </w:pPr>
      <w:r w:rsidRPr="000A783E">
        <w:rPr>
          <w:rFonts w:cs="Arial"/>
        </w:rPr>
        <w:t xml:space="preserve">An MNZT value (units of minutes).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4"/>
        <w:gridCol w:w="4310"/>
      </w:tblGrid>
      <w:tr w:rsidR="00D77312" w:rsidRPr="000A783E" w14:paraId="7620BD2B" w14:textId="77777777" w:rsidTr="00352416">
        <w:trPr>
          <w:cantSplit/>
          <w:tblHeader/>
        </w:trPr>
        <w:tc>
          <w:tcPr>
            <w:tcW w:w="1884" w:type="dxa"/>
            <w:shd w:val="pct20" w:color="000000" w:fill="FFFFFF"/>
          </w:tcPr>
          <w:p w14:paraId="0F1604CB" w14:textId="77777777" w:rsidR="00D77312" w:rsidRPr="000A783E" w:rsidRDefault="00D77312" w:rsidP="00352416">
            <w:pPr>
              <w:pStyle w:val="BodyText"/>
              <w:rPr>
                <w:rFonts w:cs="Arial"/>
              </w:rPr>
            </w:pPr>
            <w:r w:rsidRPr="000A783E">
              <w:rPr>
                <w:rFonts w:cs="Arial"/>
              </w:rPr>
              <w:t>Rule Number</w:t>
            </w:r>
          </w:p>
        </w:tc>
        <w:tc>
          <w:tcPr>
            <w:tcW w:w="4310" w:type="dxa"/>
            <w:shd w:val="pct20" w:color="000000" w:fill="FFFFFF"/>
          </w:tcPr>
          <w:p w14:paraId="5AC296D1" w14:textId="77777777" w:rsidR="00D77312" w:rsidRPr="000A783E" w:rsidRDefault="00D77312" w:rsidP="00352416">
            <w:pPr>
              <w:pStyle w:val="BodyText"/>
              <w:rPr>
                <w:rFonts w:cs="Arial"/>
              </w:rPr>
            </w:pPr>
            <w:r w:rsidRPr="000A783E">
              <w:rPr>
                <w:rFonts w:cs="Arial"/>
              </w:rPr>
              <w:t>Description</w:t>
            </w:r>
          </w:p>
        </w:tc>
      </w:tr>
      <w:tr w:rsidR="00D77312" w:rsidRPr="000A783E" w14:paraId="52CD122C" w14:textId="77777777" w:rsidTr="00352416">
        <w:trPr>
          <w:cantSplit/>
        </w:trPr>
        <w:tc>
          <w:tcPr>
            <w:tcW w:w="1884" w:type="dxa"/>
            <w:shd w:val="pct20" w:color="000000" w:fill="FFFFFF"/>
          </w:tcPr>
          <w:p w14:paraId="61061461" w14:textId="220A4C1D" w:rsidR="00D77312" w:rsidRPr="000A783E" w:rsidRDefault="00D77312" w:rsidP="00352416">
            <w:pPr>
              <w:pStyle w:val="BodyText"/>
              <w:rPr>
                <w:rFonts w:cs="Arial"/>
              </w:rPr>
            </w:pPr>
          </w:p>
        </w:tc>
        <w:tc>
          <w:tcPr>
            <w:tcW w:w="4310" w:type="dxa"/>
            <w:shd w:val="pct20" w:color="000000" w:fill="FFFFFF"/>
          </w:tcPr>
          <w:p w14:paraId="1C35B0D1" w14:textId="083157A5" w:rsidR="00D77312" w:rsidRPr="000A783E" w:rsidRDefault="00D77312" w:rsidP="00352416">
            <w:pPr>
              <w:pStyle w:val="BodyText"/>
              <w:rPr>
                <w:rFonts w:cs="Arial"/>
              </w:rPr>
            </w:pPr>
          </w:p>
        </w:tc>
      </w:tr>
      <w:tr w:rsidR="00D77312" w:rsidRPr="000A783E" w14:paraId="1E43CC7A" w14:textId="77777777" w:rsidTr="00352416">
        <w:trPr>
          <w:cantSplit/>
        </w:trPr>
        <w:tc>
          <w:tcPr>
            <w:tcW w:w="1884" w:type="dxa"/>
            <w:shd w:val="pct20" w:color="000000" w:fill="FFFFFF"/>
          </w:tcPr>
          <w:p w14:paraId="203F106E" w14:textId="77777777" w:rsidR="00D77312" w:rsidRPr="000A783E" w:rsidRDefault="00D77312" w:rsidP="00352416">
            <w:pPr>
              <w:pStyle w:val="BodyText"/>
              <w:rPr>
                <w:rFonts w:cs="Arial"/>
              </w:rPr>
            </w:pPr>
            <w:r w:rsidRPr="000A783E">
              <w:rPr>
                <w:rFonts w:cs="Arial"/>
              </w:rPr>
              <w:t>V_MNZT_2</w:t>
            </w:r>
          </w:p>
        </w:tc>
        <w:tc>
          <w:tcPr>
            <w:tcW w:w="4310" w:type="dxa"/>
            <w:shd w:val="pct20" w:color="000000" w:fill="FFFFFF"/>
          </w:tcPr>
          <w:p w14:paraId="2E661BC3" w14:textId="77777777" w:rsidR="00D77312" w:rsidRPr="000A783E" w:rsidRDefault="00D77312" w:rsidP="00352416">
            <w:pPr>
              <w:pStyle w:val="BodyText"/>
              <w:rPr>
                <w:rFonts w:cs="Arial"/>
              </w:rPr>
            </w:pPr>
            <w:r w:rsidRPr="000A783E">
              <w:rPr>
                <w:rFonts w:cs="Arial"/>
              </w:rPr>
              <w:t>The field “MNZT value” cannot be null and must be an integer greater than or equal to 0 minutes and less than or equal to 999 minutes</w:t>
            </w:r>
          </w:p>
        </w:tc>
      </w:tr>
    </w:tbl>
    <w:p w14:paraId="4110C82E" w14:textId="77777777" w:rsidR="00811AF2" w:rsidRDefault="00811AF2" w:rsidP="00D77312">
      <w:pPr>
        <w:pStyle w:val="BodyText"/>
        <w:rPr>
          <w:rFonts w:cs="Arial"/>
        </w:rPr>
      </w:pPr>
    </w:p>
    <w:p w14:paraId="488582F0" w14:textId="77543D95" w:rsidR="00811AF2" w:rsidRPr="000A783E" w:rsidRDefault="00811AF2" w:rsidP="00F9591B">
      <w:pPr>
        <w:pStyle w:val="Heading2"/>
        <w:numPr>
          <w:ilvl w:val="1"/>
          <w:numId w:val="38"/>
        </w:numPr>
        <w:rPr>
          <w:rFonts w:cs="Arial"/>
        </w:rPr>
      </w:pPr>
      <w:r w:rsidRPr="000A783E">
        <w:rPr>
          <w:rFonts w:cs="Arial"/>
        </w:rPr>
        <w:t xml:space="preserve">Valid </w:t>
      </w:r>
      <w:r w:rsidR="00B676EB">
        <w:rPr>
          <w:rFonts w:cs="Arial"/>
        </w:rPr>
        <w:t>Stable Export Limit</w:t>
      </w:r>
    </w:p>
    <w:p w14:paraId="11E6BA6E" w14:textId="77777777" w:rsidR="00811AF2" w:rsidRDefault="00811AF2" w:rsidP="00D77312">
      <w:pPr>
        <w:pStyle w:val="BodyText"/>
        <w:rPr>
          <w:rFonts w:cs="Arial"/>
        </w:rPr>
      </w:pPr>
    </w:p>
    <w:p w14:paraId="23B9016A" w14:textId="3BDC6A4C" w:rsidR="00D77312" w:rsidRPr="000A783E" w:rsidRDefault="00D77312" w:rsidP="00D77312">
      <w:pPr>
        <w:pStyle w:val="BodyText"/>
        <w:rPr>
          <w:rFonts w:cs="Arial"/>
        </w:rPr>
      </w:pPr>
      <w:r w:rsidRPr="000A783E">
        <w:rPr>
          <w:rFonts w:cs="Arial"/>
        </w:rPr>
        <w:t>A Stable Export Limit (SEL) record consists of the following fields.</w:t>
      </w:r>
    </w:p>
    <w:p w14:paraId="0B77F888" w14:textId="77777777" w:rsidR="00D77312" w:rsidRPr="000A783E" w:rsidRDefault="00D77312" w:rsidP="00D77312">
      <w:pPr>
        <w:pStyle w:val="BodyText"/>
        <w:numPr>
          <w:ilvl w:val="0"/>
          <w:numId w:val="41"/>
        </w:numPr>
        <w:tabs>
          <w:tab w:val="num" w:pos="1211"/>
        </w:tabs>
        <w:ind w:left="1211"/>
        <w:rPr>
          <w:rFonts w:cs="Arial"/>
        </w:rPr>
      </w:pPr>
      <w:r w:rsidRPr="000A783E">
        <w:rPr>
          <w:rFonts w:cs="Arial"/>
        </w:rPr>
        <w:t xml:space="preserve">An effective time (EDT submissions use this field - the concept does not exist in EDL). </w:t>
      </w:r>
    </w:p>
    <w:p w14:paraId="148635A7" w14:textId="77777777" w:rsidR="00D77312" w:rsidRPr="000A783E" w:rsidRDefault="00D77312" w:rsidP="00D77312">
      <w:pPr>
        <w:pStyle w:val="BodyText"/>
        <w:numPr>
          <w:ilvl w:val="0"/>
          <w:numId w:val="41"/>
        </w:numPr>
        <w:tabs>
          <w:tab w:val="num" w:pos="1211"/>
        </w:tabs>
        <w:ind w:left="1211"/>
        <w:rPr>
          <w:rFonts w:cs="Arial"/>
        </w:rPr>
      </w:pPr>
      <w:r w:rsidRPr="000A783E">
        <w:rPr>
          <w:rFonts w:cs="Arial"/>
        </w:rPr>
        <w:t xml:space="preserve">An SEL value (units of MW).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4"/>
        <w:gridCol w:w="4310"/>
      </w:tblGrid>
      <w:tr w:rsidR="00D77312" w:rsidRPr="000A783E" w14:paraId="280353E4" w14:textId="77777777" w:rsidTr="00352416">
        <w:trPr>
          <w:cantSplit/>
          <w:tblHeader/>
        </w:trPr>
        <w:tc>
          <w:tcPr>
            <w:tcW w:w="1884" w:type="dxa"/>
            <w:shd w:val="pct20" w:color="000000" w:fill="FFFFFF"/>
          </w:tcPr>
          <w:p w14:paraId="7BC4FCA4" w14:textId="77777777" w:rsidR="00D77312" w:rsidRPr="000A783E" w:rsidRDefault="00D77312" w:rsidP="00352416">
            <w:pPr>
              <w:pStyle w:val="BodyText"/>
              <w:rPr>
                <w:rFonts w:cs="Arial"/>
              </w:rPr>
            </w:pPr>
            <w:r w:rsidRPr="000A783E">
              <w:rPr>
                <w:rFonts w:cs="Arial"/>
              </w:rPr>
              <w:t>Rule Number</w:t>
            </w:r>
          </w:p>
        </w:tc>
        <w:tc>
          <w:tcPr>
            <w:tcW w:w="4310" w:type="dxa"/>
            <w:shd w:val="pct20" w:color="000000" w:fill="FFFFFF"/>
          </w:tcPr>
          <w:p w14:paraId="4F1D0987" w14:textId="77777777" w:rsidR="00D77312" w:rsidRPr="000A783E" w:rsidRDefault="00D77312" w:rsidP="00352416">
            <w:pPr>
              <w:pStyle w:val="BodyText"/>
              <w:rPr>
                <w:rFonts w:cs="Arial"/>
              </w:rPr>
            </w:pPr>
            <w:r w:rsidRPr="000A783E">
              <w:rPr>
                <w:rFonts w:cs="Arial"/>
              </w:rPr>
              <w:t>Description</w:t>
            </w:r>
          </w:p>
        </w:tc>
      </w:tr>
      <w:tr w:rsidR="00D77312" w:rsidRPr="000A783E" w14:paraId="6F3750AF" w14:textId="77777777" w:rsidTr="00352416">
        <w:trPr>
          <w:cantSplit/>
        </w:trPr>
        <w:tc>
          <w:tcPr>
            <w:tcW w:w="1884" w:type="dxa"/>
            <w:shd w:val="pct20" w:color="000000" w:fill="FFFFFF"/>
          </w:tcPr>
          <w:p w14:paraId="22B60F1F" w14:textId="77777777" w:rsidR="00D77312" w:rsidRPr="000A783E" w:rsidRDefault="00D77312" w:rsidP="00352416">
            <w:pPr>
              <w:pStyle w:val="BodyText"/>
              <w:rPr>
                <w:rFonts w:cs="Arial"/>
              </w:rPr>
            </w:pPr>
            <w:r w:rsidRPr="000A783E">
              <w:rPr>
                <w:rFonts w:cs="Arial"/>
              </w:rPr>
              <w:t>V_SEL_1</w:t>
            </w:r>
          </w:p>
        </w:tc>
        <w:tc>
          <w:tcPr>
            <w:tcW w:w="4310" w:type="dxa"/>
            <w:shd w:val="pct20" w:color="000000" w:fill="FFFFFF"/>
          </w:tcPr>
          <w:p w14:paraId="3D6EE211" w14:textId="77777777" w:rsidR="00D77312" w:rsidRPr="000A783E" w:rsidRDefault="00D77312" w:rsidP="00352416">
            <w:pPr>
              <w:pStyle w:val="BodyText"/>
              <w:rPr>
                <w:rFonts w:cs="Arial"/>
              </w:rPr>
            </w:pPr>
            <w:r w:rsidRPr="000A783E">
              <w:rPr>
                <w:rFonts w:cs="Arial"/>
              </w:rPr>
              <w:t>The “effective time” field is only relevant to EDT submissions and can only have a value corresponding to the start date/time of a future Operational Day (note times are in GMT). The “effective time” cannot be later than the Submission Maximum Date.</w:t>
            </w:r>
          </w:p>
          <w:p w14:paraId="61E37CCB" w14:textId="77777777" w:rsidR="00D77312" w:rsidRPr="000A783E" w:rsidRDefault="00D77312" w:rsidP="00352416">
            <w:pPr>
              <w:pStyle w:val="BodyText"/>
              <w:rPr>
                <w:rFonts w:cs="Arial"/>
              </w:rPr>
            </w:pPr>
            <w:r w:rsidRPr="000A783E">
              <w:rPr>
                <w:rFonts w:cs="Arial"/>
              </w:rPr>
              <w:t>If the field has a valid Operational Day start date/time then this submission will only be used for planning purposes.</w:t>
            </w:r>
          </w:p>
        </w:tc>
      </w:tr>
      <w:tr w:rsidR="00D77312" w:rsidRPr="000A783E" w14:paraId="591300D6" w14:textId="77777777" w:rsidTr="00352416">
        <w:trPr>
          <w:cantSplit/>
        </w:trPr>
        <w:tc>
          <w:tcPr>
            <w:tcW w:w="1884" w:type="dxa"/>
            <w:shd w:val="pct20" w:color="000000" w:fill="FFFFFF"/>
          </w:tcPr>
          <w:p w14:paraId="381F3AB7" w14:textId="77777777" w:rsidR="00D77312" w:rsidRPr="000A783E" w:rsidRDefault="00D77312" w:rsidP="00352416">
            <w:pPr>
              <w:pStyle w:val="BodyText"/>
              <w:rPr>
                <w:rFonts w:cs="Arial"/>
              </w:rPr>
            </w:pPr>
            <w:r w:rsidRPr="000A783E">
              <w:rPr>
                <w:rFonts w:cs="Arial"/>
              </w:rPr>
              <w:t>V_SEL_2</w:t>
            </w:r>
          </w:p>
        </w:tc>
        <w:tc>
          <w:tcPr>
            <w:tcW w:w="4310" w:type="dxa"/>
            <w:shd w:val="pct20" w:color="000000" w:fill="FFFFFF"/>
          </w:tcPr>
          <w:p w14:paraId="211C631D" w14:textId="77777777" w:rsidR="00D77312" w:rsidRPr="000A783E" w:rsidRDefault="00D77312" w:rsidP="00352416">
            <w:pPr>
              <w:pStyle w:val="BodyText"/>
              <w:rPr>
                <w:rFonts w:cs="Arial"/>
              </w:rPr>
            </w:pPr>
            <w:r w:rsidRPr="000A783E">
              <w:rPr>
                <w:rFonts w:cs="Arial"/>
              </w:rPr>
              <w:t>The field  “SEL value” cannot be null and must be an integer greater than or equal to 0MW and less than or equal to 9999MW</w:t>
            </w:r>
          </w:p>
        </w:tc>
      </w:tr>
    </w:tbl>
    <w:p w14:paraId="4913FF83" w14:textId="77777777" w:rsidR="00D77312" w:rsidRPr="000A783E" w:rsidRDefault="00D77312" w:rsidP="00F9591B">
      <w:pPr>
        <w:pStyle w:val="Heading2"/>
        <w:numPr>
          <w:ilvl w:val="1"/>
          <w:numId w:val="38"/>
        </w:numPr>
        <w:ind w:left="360" w:hanging="360"/>
        <w:rPr>
          <w:rFonts w:cs="Arial"/>
        </w:rPr>
      </w:pPr>
      <w:bookmarkStart w:id="170" w:name="_Toc477586370"/>
      <w:bookmarkStart w:id="171" w:name="_Toc25395173"/>
      <w:bookmarkStart w:id="172" w:name="_Toc308003031"/>
      <w:bookmarkStart w:id="173" w:name="_Toc315249557"/>
      <w:bookmarkStart w:id="174" w:name="_Toc316299964"/>
      <w:bookmarkStart w:id="175" w:name="_Toc161739129"/>
      <w:r w:rsidRPr="000A783E">
        <w:rPr>
          <w:rFonts w:cs="Arial"/>
        </w:rPr>
        <w:t>Valid Stable Import Limit</w:t>
      </w:r>
      <w:bookmarkEnd w:id="170"/>
      <w:bookmarkEnd w:id="171"/>
      <w:bookmarkEnd w:id="172"/>
      <w:bookmarkEnd w:id="173"/>
      <w:bookmarkEnd w:id="174"/>
      <w:bookmarkEnd w:id="175"/>
    </w:p>
    <w:p w14:paraId="1F3E2267" w14:textId="61EC2175" w:rsidR="00D77312" w:rsidRPr="000A783E" w:rsidRDefault="00D77312" w:rsidP="00D77312">
      <w:pPr>
        <w:pStyle w:val="BodyText"/>
        <w:rPr>
          <w:rFonts w:cs="Arial"/>
        </w:rPr>
      </w:pPr>
      <w:r w:rsidRPr="000A783E">
        <w:rPr>
          <w:rFonts w:cs="Arial"/>
        </w:rPr>
        <w:t>A Stable Import Limit (SIL) record consists of the following field.</w:t>
      </w:r>
    </w:p>
    <w:p w14:paraId="68B79372" w14:textId="77777777" w:rsidR="00D77312" w:rsidRPr="000A783E" w:rsidRDefault="00D77312" w:rsidP="00D77312">
      <w:pPr>
        <w:pStyle w:val="BodyText"/>
        <w:numPr>
          <w:ilvl w:val="0"/>
          <w:numId w:val="41"/>
        </w:numPr>
        <w:tabs>
          <w:tab w:val="num" w:pos="1211"/>
        </w:tabs>
        <w:ind w:left="1211"/>
        <w:rPr>
          <w:rFonts w:cs="Arial"/>
        </w:rPr>
      </w:pPr>
      <w:r w:rsidRPr="000A783E">
        <w:rPr>
          <w:rFonts w:cs="Arial"/>
        </w:rPr>
        <w:t xml:space="preserve">An SIL value (units of MW).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4"/>
        <w:gridCol w:w="4310"/>
      </w:tblGrid>
      <w:tr w:rsidR="00D77312" w:rsidRPr="000A783E" w14:paraId="0226C2E3" w14:textId="77777777" w:rsidTr="00352416">
        <w:trPr>
          <w:cantSplit/>
          <w:tblHeader/>
        </w:trPr>
        <w:tc>
          <w:tcPr>
            <w:tcW w:w="1884" w:type="dxa"/>
            <w:shd w:val="pct20" w:color="000000" w:fill="FFFFFF"/>
          </w:tcPr>
          <w:p w14:paraId="65A05E7E" w14:textId="77777777" w:rsidR="00D77312" w:rsidRPr="000A783E" w:rsidRDefault="00D77312" w:rsidP="00352416">
            <w:pPr>
              <w:pStyle w:val="BodyText"/>
              <w:rPr>
                <w:rFonts w:cs="Arial"/>
              </w:rPr>
            </w:pPr>
            <w:r w:rsidRPr="000A783E">
              <w:rPr>
                <w:rFonts w:cs="Arial"/>
              </w:rPr>
              <w:t>Rule Number</w:t>
            </w:r>
          </w:p>
        </w:tc>
        <w:tc>
          <w:tcPr>
            <w:tcW w:w="4310" w:type="dxa"/>
            <w:shd w:val="pct20" w:color="000000" w:fill="FFFFFF"/>
          </w:tcPr>
          <w:p w14:paraId="5455FF0F" w14:textId="77777777" w:rsidR="00D77312" w:rsidRPr="000A783E" w:rsidRDefault="00D77312" w:rsidP="00352416">
            <w:pPr>
              <w:pStyle w:val="BodyText"/>
              <w:rPr>
                <w:rFonts w:cs="Arial"/>
              </w:rPr>
            </w:pPr>
            <w:r w:rsidRPr="000A783E">
              <w:rPr>
                <w:rFonts w:cs="Arial"/>
              </w:rPr>
              <w:t>Description</w:t>
            </w:r>
          </w:p>
        </w:tc>
      </w:tr>
      <w:tr w:rsidR="00D77312" w:rsidRPr="000A783E" w14:paraId="60B24DF4" w14:textId="77777777" w:rsidTr="00352416">
        <w:trPr>
          <w:cantSplit/>
        </w:trPr>
        <w:tc>
          <w:tcPr>
            <w:tcW w:w="1884" w:type="dxa"/>
            <w:shd w:val="pct20" w:color="000000" w:fill="FFFFFF"/>
          </w:tcPr>
          <w:p w14:paraId="240F292D" w14:textId="75CB699F" w:rsidR="00D77312" w:rsidRPr="000A783E" w:rsidRDefault="00D77312" w:rsidP="00352416">
            <w:pPr>
              <w:pStyle w:val="BodyText"/>
              <w:rPr>
                <w:rFonts w:cs="Arial"/>
              </w:rPr>
            </w:pPr>
          </w:p>
        </w:tc>
        <w:tc>
          <w:tcPr>
            <w:tcW w:w="4310" w:type="dxa"/>
            <w:shd w:val="pct20" w:color="000000" w:fill="FFFFFF"/>
          </w:tcPr>
          <w:p w14:paraId="6F4261E4" w14:textId="4C8CAF14" w:rsidR="00D77312" w:rsidRPr="000A783E" w:rsidRDefault="00D77312" w:rsidP="00352416">
            <w:pPr>
              <w:pStyle w:val="BodyText"/>
              <w:rPr>
                <w:rFonts w:cs="Arial"/>
              </w:rPr>
            </w:pPr>
          </w:p>
        </w:tc>
      </w:tr>
      <w:tr w:rsidR="00D77312" w:rsidRPr="000A783E" w14:paraId="1F7E0106" w14:textId="77777777" w:rsidTr="00352416">
        <w:trPr>
          <w:cantSplit/>
        </w:trPr>
        <w:tc>
          <w:tcPr>
            <w:tcW w:w="1884" w:type="dxa"/>
            <w:shd w:val="pct20" w:color="000000" w:fill="FFFFFF"/>
          </w:tcPr>
          <w:p w14:paraId="336579A9" w14:textId="77777777" w:rsidR="00D77312" w:rsidRPr="000A783E" w:rsidRDefault="00D77312" w:rsidP="00352416">
            <w:pPr>
              <w:pStyle w:val="BodyText"/>
              <w:rPr>
                <w:rFonts w:cs="Arial"/>
              </w:rPr>
            </w:pPr>
            <w:r w:rsidRPr="000A783E">
              <w:rPr>
                <w:rFonts w:cs="Arial"/>
              </w:rPr>
              <w:lastRenderedPageBreak/>
              <w:t>V_SIL_2</w:t>
            </w:r>
          </w:p>
        </w:tc>
        <w:tc>
          <w:tcPr>
            <w:tcW w:w="4310" w:type="dxa"/>
            <w:shd w:val="pct20" w:color="000000" w:fill="FFFFFF"/>
          </w:tcPr>
          <w:p w14:paraId="56F91113" w14:textId="77777777" w:rsidR="00D77312" w:rsidRPr="000A783E" w:rsidRDefault="00D77312" w:rsidP="00352416">
            <w:pPr>
              <w:pStyle w:val="BodyText"/>
              <w:rPr>
                <w:rFonts w:cs="Arial"/>
              </w:rPr>
            </w:pPr>
            <w:r w:rsidRPr="000A783E">
              <w:rPr>
                <w:rFonts w:cs="Arial"/>
              </w:rPr>
              <w:t xml:space="preserve">The field “SIL value” cannot be null and must be an integer greater than or equal to </w:t>
            </w:r>
          </w:p>
          <w:p w14:paraId="2C10E716" w14:textId="77777777" w:rsidR="00D77312" w:rsidRPr="000A783E" w:rsidRDefault="00D77312" w:rsidP="00352416">
            <w:pPr>
              <w:pStyle w:val="BodyText"/>
              <w:rPr>
                <w:rFonts w:cs="Arial"/>
              </w:rPr>
            </w:pPr>
            <w:r w:rsidRPr="000A783E">
              <w:rPr>
                <w:rFonts w:cs="Arial"/>
              </w:rPr>
              <w:t xml:space="preserve"> –9999MW and less than or equal to 0MW</w:t>
            </w:r>
          </w:p>
        </w:tc>
      </w:tr>
    </w:tbl>
    <w:p w14:paraId="089D8752" w14:textId="70349931" w:rsidR="00A540D5" w:rsidRPr="00B04065" w:rsidRDefault="00D77312" w:rsidP="00B04065">
      <w:pPr>
        <w:pStyle w:val="Heading2"/>
        <w:numPr>
          <w:ilvl w:val="1"/>
          <w:numId w:val="38"/>
        </w:numPr>
        <w:ind w:left="360" w:hanging="360"/>
        <w:rPr>
          <w:rFonts w:cs="Arial"/>
        </w:rPr>
      </w:pPr>
      <w:bookmarkStart w:id="176" w:name="_Toc477586371"/>
      <w:bookmarkStart w:id="177" w:name="_Toc25395174"/>
      <w:bookmarkStart w:id="178" w:name="_Toc308003032"/>
      <w:bookmarkStart w:id="179" w:name="_Toc315249558"/>
      <w:bookmarkStart w:id="180" w:name="_Toc316299965"/>
      <w:bookmarkStart w:id="181" w:name="_Toc161739130"/>
      <w:r w:rsidRPr="000A783E">
        <w:rPr>
          <w:rFonts w:cs="Arial"/>
        </w:rPr>
        <w:t xml:space="preserve">Valid Maximum Delivery </w:t>
      </w:r>
      <w:r w:rsidR="009255FB">
        <w:rPr>
          <w:rFonts w:cs="Arial"/>
        </w:rPr>
        <w:t>Offer</w:t>
      </w:r>
      <w:bookmarkStart w:id="182" w:name="_Toc477586372"/>
      <w:bookmarkStart w:id="183" w:name="_Toc25395175"/>
      <w:bookmarkStart w:id="184" w:name="_Toc308003033"/>
      <w:bookmarkStart w:id="185" w:name="_Toc315249559"/>
      <w:bookmarkStart w:id="186" w:name="_Toc316299966"/>
      <w:bookmarkEnd w:id="176"/>
      <w:bookmarkEnd w:id="177"/>
      <w:bookmarkEnd w:id="178"/>
      <w:bookmarkEnd w:id="179"/>
      <w:bookmarkEnd w:id="180"/>
      <w:bookmarkEnd w:id="181"/>
    </w:p>
    <w:p w14:paraId="740CDE98" w14:textId="7B020D5E" w:rsidR="009255FB" w:rsidRPr="00133DBB" w:rsidRDefault="009255FB" w:rsidP="009255FB">
      <w:pPr>
        <w:pStyle w:val="BodyText"/>
        <w:rPr>
          <w:rFonts w:cs="Arial"/>
          <w:highlight w:val="yellow"/>
        </w:rPr>
      </w:pPr>
      <w:r w:rsidRPr="00133DBB">
        <w:rPr>
          <w:rFonts w:cs="Arial"/>
          <w:highlight w:val="yellow"/>
        </w:rPr>
        <w:t xml:space="preserve">A Maximum </w:t>
      </w:r>
      <w:r w:rsidR="00FE772C" w:rsidRPr="00133DBB">
        <w:rPr>
          <w:rFonts w:cs="Arial"/>
          <w:highlight w:val="yellow"/>
        </w:rPr>
        <w:t>Delivery Offer</w:t>
      </w:r>
      <w:r w:rsidRPr="00133DBB">
        <w:rPr>
          <w:rFonts w:cs="Arial"/>
          <w:highlight w:val="yellow"/>
        </w:rPr>
        <w:t xml:space="preserve"> (M</w:t>
      </w:r>
      <w:r w:rsidR="00FE772C" w:rsidRPr="00133DBB">
        <w:rPr>
          <w:rFonts w:cs="Arial"/>
          <w:highlight w:val="yellow"/>
        </w:rPr>
        <w:t>DO</w:t>
      </w:r>
      <w:r w:rsidRPr="00133DBB">
        <w:rPr>
          <w:rFonts w:cs="Arial"/>
          <w:highlight w:val="yellow"/>
        </w:rPr>
        <w:t>) record consists of the following fields.</w:t>
      </w:r>
    </w:p>
    <w:p w14:paraId="2CC46D6C" w14:textId="77777777" w:rsidR="009255FB" w:rsidRPr="00133DBB" w:rsidRDefault="009255FB" w:rsidP="009255FB">
      <w:pPr>
        <w:pStyle w:val="BodyText"/>
        <w:numPr>
          <w:ilvl w:val="0"/>
          <w:numId w:val="41"/>
        </w:numPr>
        <w:tabs>
          <w:tab w:val="num" w:pos="1211"/>
        </w:tabs>
        <w:ind w:left="1211"/>
        <w:rPr>
          <w:rFonts w:cs="Arial"/>
          <w:highlight w:val="yellow"/>
        </w:rPr>
      </w:pPr>
      <w:r w:rsidRPr="00133DBB">
        <w:rPr>
          <w:rFonts w:cs="Arial"/>
          <w:highlight w:val="yellow"/>
        </w:rPr>
        <w:t xml:space="preserve">A date/time from. </w:t>
      </w:r>
    </w:p>
    <w:p w14:paraId="06A699FC" w14:textId="0CD55443" w:rsidR="009255FB" w:rsidRPr="00133DBB" w:rsidRDefault="009255FB" w:rsidP="009255FB">
      <w:pPr>
        <w:pStyle w:val="BodyText"/>
        <w:numPr>
          <w:ilvl w:val="0"/>
          <w:numId w:val="41"/>
        </w:numPr>
        <w:tabs>
          <w:tab w:val="num" w:pos="1211"/>
        </w:tabs>
        <w:ind w:left="1211"/>
        <w:rPr>
          <w:rFonts w:cs="Arial"/>
          <w:highlight w:val="yellow"/>
        </w:rPr>
      </w:pPr>
      <w:r w:rsidRPr="00133DBB">
        <w:rPr>
          <w:rFonts w:cs="Arial"/>
          <w:highlight w:val="yellow"/>
        </w:rPr>
        <w:t>A M</w:t>
      </w:r>
      <w:r w:rsidR="00FE772C" w:rsidRPr="00133DBB">
        <w:rPr>
          <w:rFonts w:cs="Arial"/>
          <w:highlight w:val="yellow"/>
        </w:rPr>
        <w:t>DO</w:t>
      </w:r>
      <w:r w:rsidRPr="00133DBB">
        <w:rPr>
          <w:rFonts w:cs="Arial"/>
          <w:highlight w:val="yellow"/>
        </w:rPr>
        <w:t xml:space="preserve"> level from (units of MW</w:t>
      </w:r>
      <w:r w:rsidR="00FE772C" w:rsidRPr="00133DBB">
        <w:rPr>
          <w:rFonts w:cs="Arial"/>
          <w:highlight w:val="yellow"/>
        </w:rPr>
        <w:t>h</w:t>
      </w:r>
      <w:r w:rsidRPr="00133DBB">
        <w:rPr>
          <w:rFonts w:cs="Arial"/>
          <w:highlight w:val="yellow"/>
        </w:rPr>
        <w:t>).</w:t>
      </w:r>
    </w:p>
    <w:p w14:paraId="406E128B" w14:textId="77777777" w:rsidR="009255FB" w:rsidRPr="00133DBB" w:rsidRDefault="009255FB" w:rsidP="009255FB">
      <w:pPr>
        <w:pStyle w:val="BodyText"/>
        <w:numPr>
          <w:ilvl w:val="0"/>
          <w:numId w:val="41"/>
        </w:numPr>
        <w:tabs>
          <w:tab w:val="num" w:pos="1211"/>
        </w:tabs>
        <w:ind w:left="1211"/>
        <w:rPr>
          <w:rFonts w:cs="Arial"/>
          <w:highlight w:val="yellow"/>
        </w:rPr>
      </w:pPr>
      <w:r w:rsidRPr="00133DBB">
        <w:rPr>
          <w:rFonts w:cs="Arial"/>
          <w:highlight w:val="yellow"/>
        </w:rPr>
        <w:t xml:space="preserve">A date/time to. </w:t>
      </w:r>
    </w:p>
    <w:p w14:paraId="59CA2899" w14:textId="2911F760" w:rsidR="009255FB" w:rsidRPr="00133DBB" w:rsidRDefault="009255FB" w:rsidP="009255FB">
      <w:pPr>
        <w:pStyle w:val="BodyText"/>
        <w:numPr>
          <w:ilvl w:val="0"/>
          <w:numId w:val="41"/>
        </w:numPr>
        <w:tabs>
          <w:tab w:val="num" w:pos="1211"/>
        </w:tabs>
        <w:ind w:left="1211"/>
        <w:rPr>
          <w:rFonts w:cs="Arial"/>
          <w:highlight w:val="yellow"/>
        </w:rPr>
      </w:pPr>
      <w:r w:rsidRPr="00133DBB">
        <w:rPr>
          <w:rFonts w:cs="Arial"/>
          <w:highlight w:val="yellow"/>
        </w:rPr>
        <w:t>A M</w:t>
      </w:r>
      <w:r w:rsidR="00575BBE" w:rsidRPr="00133DBB">
        <w:rPr>
          <w:rFonts w:cs="Arial"/>
          <w:highlight w:val="yellow"/>
        </w:rPr>
        <w:t>DO</w:t>
      </w:r>
      <w:r w:rsidRPr="00133DBB">
        <w:rPr>
          <w:rFonts w:cs="Arial"/>
          <w:highlight w:val="yellow"/>
        </w:rPr>
        <w:t xml:space="preserve"> level to (units of MW</w:t>
      </w:r>
      <w:r w:rsidR="00575BBE" w:rsidRPr="00133DBB">
        <w:rPr>
          <w:rFonts w:cs="Arial"/>
          <w:highlight w:val="yellow"/>
        </w:rPr>
        <w:t>h</w:t>
      </w:r>
      <w:r w:rsidRPr="00133DBB">
        <w:rPr>
          <w:rFonts w:cs="Arial"/>
          <w:highlight w:val="yellow"/>
        </w:rPr>
        <w:t xml:space="preserv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4"/>
        <w:gridCol w:w="4310"/>
      </w:tblGrid>
      <w:tr w:rsidR="009255FB" w:rsidRPr="00133DBB" w14:paraId="556BBAB3" w14:textId="77777777" w:rsidTr="329E7EE6">
        <w:trPr>
          <w:cantSplit/>
          <w:tblHeader/>
        </w:trPr>
        <w:tc>
          <w:tcPr>
            <w:tcW w:w="1884" w:type="dxa"/>
            <w:shd w:val="clear" w:color="auto" w:fill="FFFFFF" w:themeFill="background2"/>
          </w:tcPr>
          <w:p w14:paraId="3B846813" w14:textId="77777777" w:rsidR="009255FB" w:rsidRPr="00133DBB" w:rsidRDefault="009255FB" w:rsidP="00573621">
            <w:pPr>
              <w:pStyle w:val="BodyText"/>
              <w:rPr>
                <w:rFonts w:cs="Arial"/>
                <w:highlight w:val="yellow"/>
              </w:rPr>
            </w:pPr>
            <w:r w:rsidRPr="00133DBB">
              <w:rPr>
                <w:rFonts w:cs="Arial"/>
                <w:highlight w:val="yellow"/>
              </w:rPr>
              <w:t>Rule Number</w:t>
            </w:r>
          </w:p>
        </w:tc>
        <w:tc>
          <w:tcPr>
            <w:tcW w:w="4310" w:type="dxa"/>
            <w:shd w:val="clear" w:color="auto" w:fill="FFFFFF" w:themeFill="background2"/>
          </w:tcPr>
          <w:p w14:paraId="6199695B" w14:textId="77777777" w:rsidR="009255FB" w:rsidRPr="00133DBB" w:rsidRDefault="009255FB" w:rsidP="00573621">
            <w:pPr>
              <w:pStyle w:val="BodyText"/>
              <w:rPr>
                <w:rFonts w:cs="Arial"/>
                <w:highlight w:val="yellow"/>
              </w:rPr>
            </w:pPr>
            <w:r w:rsidRPr="00133DBB">
              <w:rPr>
                <w:rFonts w:cs="Arial"/>
                <w:highlight w:val="yellow"/>
              </w:rPr>
              <w:t>Description</w:t>
            </w:r>
          </w:p>
        </w:tc>
      </w:tr>
      <w:tr w:rsidR="009255FB" w:rsidRPr="00133DBB" w14:paraId="1400C836" w14:textId="77777777" w:rsidTr="329E7EE6">
        <w:trPr>
          <w:cantSplit/>
        </w:trPr>
        <w:tc>
          <w:tcPr>
            <w:tcW w:w="1884" w:type="dxa"/>
            <w:shd w:val="clear" w:color="auto" w:fill="FFFFFF" w:themeFill="background2"/>
          </w:tcPr>
          <w:p w14:paraId="20E63B6C" w14:textId="43C8D9F2" w:rsidR="009255FB" w:rsidRPr="00133DBB" w:rsidRDefault="009255FB" w:rsidP="00573621">
            <w:pPr>
              <w:pStyle w:val="BodyText"/>
              <w:rPr>
                <w:rFonts w:cs="Arial"/>
                <w:highlight w:val="yellow"/>
              </w:rPr>
            </w:pPr>
            <w:r w:rsidRPr="00133DBB">
              <w:rPr>
                <w:rFonts w:cs="Arial"/>
                <w:highlight w:val="yellow"/>
              </w:rPr>
              <w:t>V_M</w:t>
            </w:r>
            <w:r w:rsidR="00575BBE" w:rsidRPr="00133DBB">
              <w:rPr>
                <w:rFonts w:cs="Arial"/>
                <w:highlight w:val="yellow"/>
              </w:rPr>
              <w:t>DO</w:t>
            </w:r>
            <w:r w:rsidRPr="00133DBB">
              <w:rPr>
                <w:rFonts w:cs="Arial"/>
                <w:highlight w:val="yellow"/>
              </w:rPr>
              <w:t>_1</w:t>
            </w:r>
          </w:p>
        </w:tc>
        <w:tc>
          <w:tcPr>
            <w:tcW w:w="4310" w:type="dxa"/>
            <w:shd w:val="clear" w:color="auto" w:fill="FFFFFF" w:themeFill="background2"/>
          </w:tcPr>
          <w:p w14:paraId="3B826245" w14:textId="2150303B" w:rsidR="009255FB" w:rsidRPr="00133DBB" w:rsidRDefault="009255FB" w:rsidP="00573621">
            <w:pPr>
              <w:pStyle w:val="BodyText"/>
              <w:rPr>
                <w:rFonts w:cs="Arial"/>
                <w:highlight w:val="yellow"/>
              </w:rPr>
            </w:pPr>
            <w:r w:rsidRPr="00133DBB">
              <w:rPr>
                <w:rFonts w:cs="Arial"/>
                <w:highlight w:val="yellow"/>
              </w:rPr>
              <w:t>The fields “M</w:t>
            </w:r>
            <w:r w:rsidR="001042A1" w:rsidRPr="00133DBB">
              <w:rPr>
                <w:rFonts w:cs="Arial"/>
                <w:highlight w:val="yellow"/>
              </w:rPr>
              <w:t>DO</w:t>
            </w:r>
            <w:r w:rsidRPr="00133DBB">
              <w:rPr>
                <w:rFonts w:cs="Arial"/>
                <w:highlight w:val="yellow"/>
              </w:rPr>
              <w:t xml:space="preserve"> level from” and “M</w:t>
            </w:r>
            <w:r w:rsidR="001042A1" w:rsidRPr="00133DBB">
              <w:rPr>
                <w:rFonts w:cs="Arial"/>
                <w:highlight w:val="yellow"/>
              </w:rPr>
              <w:t>DO</w:t>
            </w:r>
            <w:r w:rsidRPr="00133DBB">
              <w:rPr>
                <w:rFonts w:cs="Arial"/>
                <w:highlight w:val="yellow"/>
              </w:rPr>
              <w:t xml:space="preserve"> level to” must be integers greater than or equal to 0MW</w:t>
            </w:r>
            <w:r w:rsidR="7BE73287" w:rsidRPr="00133DBB">
              <w:rPr>
                <w:rFonts w:cs="Arial"/>
                <w:highlight w:val="yellow"/>
              </w:rPr>
              <w:t>h</w:t>
            </w:r>
            <w:r w:rsidRPr="00133DBB">
              <w:rPr>
                <w:rFonts w:cs="Arial"/>
                <w:highlight w:val="yellow"/>
              </w:rPr>
              <w:t xml:space="preserve"> and less than or equal to 9999MW</w:t>
            </w:r>
            <w:r w:rsidR="5E7E2B82" w:rsidRPr="00133DBB">
              <w:rPr>
                <w:rFonts w:cs="Arial"/>
                <w:highlight w:val="yellow"/>
              </w:rPr>
              <w:t>h</w:t>
            </w:r>
          </w:p>
        </w:tc>
      </w:tr>
      <w:tr w:rsidR="009255FB" w:rsidRPr="00133DBB" w14:paraId="7F332AE7" w14:textId="77777777" w:rsidTr="329E7EE6">
        <w:trPr>
          <w:cantSplit/>
        </w:trPr>
        <w:tc>
          <w:tcPr>
            <w:tcW w:w="1884" w:type="dxa"/>
            <w:shd w:val="clear" w:color="auto" w:fill="FFFFFF" w:themeFill="background2"/>
          </w:tcPr>
          <w:p w14:paraId="7D0D7C9B" w14:textId="79F56644" w:rsidR="009255FB" w:rsidRPr="00133DBB" w:rsidRDefault="009255FB" w:rsidP="00573621">
            <w:pPr>
              <w:pStyle w:val="BodyText"/>
              <w:rPr>
                <w:rFonts w:cs="Arial"/>
                <w:highlight w:val="yellow"/>
              </w:rPr>
            </w:pPr>
            <w:r w:rsidRPr="00133DBB">
              <w:rPr>
                <w:rFonts w:cs="Arial"/>
                <w:highlight w:val="yellow"/>
              </w:rPr>
              <w:t>V_M</w:t>
            </w:r>
            <w:r w:rsidR="00E34C54" w:rsidRPr="00133DBB">
              <w:rPr>
                <w:rFonts w:cs="Arial"/>
                <w:highlight w:val="yellow"/>
              </w:rPr>
              <w:t>DO</w:t>
            </w:r>
            <w:r w:rsidRPr="00133DBB">
              <w:rPr>
                <w:rFonts w:cs="Arial"/>
                <w:highlight w:val="yellow"/>
              </w:rPr>
              <w:t>_2</w:t>
            </w:r>
          </w:p>
        </w:tc>
        <w:tc>
          <w:tcPr>
            <w:tcW w:w="4310" w:type="dxa"/>
            <w:shd w:val="clear" w:color="auto" w:fill="FFFFFF" w:themeFill="background2"/>
          </w:tcPr>
          <w:p w14:paraId="097240F8" w14:textId="77777777" w:rsidR="009255FB" w:rsidRPr="00133DBB" w:rsidRDefault="009255FB" w:rsidP="00573621">
            <w:pPr>
              <w:pStyle w:val="BodyText"/>
              <w:rPr>
                <w:rFonts w:cs="Arial"/>
                <w:highlight w:val="yellow"/>
              </w:rPr>
            </w:pPr>
            <w:r w:rsidRPr="00133DBB">
              <w:rPr>
                <w:rFonts w:cs="Arial"/>
                <w:highlight w:val="yellow"/>
              </w:rPr>
              <w:t>Null fields are not allowed</w:t>
            </w:r>
          </w:p>
        </w:tc>
      </w:tr>
      <w:tr w:rsidR="009255FB" w:rsidRPr="00133DBB" w14:paraId="43ACA38B" w14:textId="77777777" w:rsidTr="329E7EE6">
        <w:trPr>
          <w:cantSplit/>
        </w:trPr>
        <w:tc>
          <w:tcPr>
            <w:tcW w:w="1884" w:type="dxa"/>
            <w:shd w:val="clear" w:color="auto" w:fill="FFFFFF" w:themeFill="background2"/>
          </w:tcPr>
          <w:p w14:paraId="6901E4B0" w14:textId="40424019" w:rsidR="009255FB" w:rsidRPr="00133DBB" w:rsidRDefault="009255FB" w:rsidP="00573621">
            <w:pPr>
              <w:pStyle w:val="BodyText"/>
              <w:rPr>
                <w:rFonts w:cs="Arial"/>
                <w:highlight w:val="yellow"/>
              </w:rPr>
            </w:pPr>
            <w:r w:rsidRPr="00133DBB">
              <w:rPr>
                <w:rFonts w:cs="Arial"/>
                <w:highlight w:val="yellow"/>
              </w:rPr>
              <w:t>V_M</w:t>
            </w:r>
            <w:r w:rsidR="00E34C54" w:rsidRPr="00133DBB">
              <w:rPr>
                <w:rFonts w:cs="Arial"/>
                <w:highlight w:val="yellow"/>
              </w:rPr>
              <w:t>DO</w:t>
            </w:r>
            <w:r w:rsidRPr="00133DBB">
              <w:rPr>
                <w:rFonts w:cs="Arial"/>
                <w:highlight w:val="yellow"/>
              </w:rPr>
              <w:t>_3</w:t>
            </w:r>
          </w:p>
        </w:tc>
        <w:tc>
          <w:tcPr>
            <w:tcW w:w="4310" w:type="dxa"/>
            <w:shd w:val="clear" w:color="auto" w:fill="FFFFFF" w:themeFill="background2"/>
          </w:tcPr>
          <w:p w14:paraId="08AF2F0C" w14:textId="77777777" w:rsidR="009255FB" w:rsidRPr="00133DBB" w:rsidRDefault="009255FB" w:rsidP="00573621">
            <w:pPr>
              <w:pStyle w:val="BodyText"/>
              <w:rPr>
                <w:rFonts w:cs="Arial"/>
                <w:highlight w:val="yellow"/>
              </w:rPr>
            </w:pPr>
            <w:r w:rsidRPr="00133DBB">
              <w:rPr>
                <w:rFonts w:cs="Arial"/>
                <w:highlight w:val="yellow"/>
              </w:rPr>
              <w:t>The field “date/time from” must be earlier than the field “date/time to”</w:t>
            </w:r>
          </w:p>
        </w:tc>
      </w:tr>
      <w:tr w:rsidR="009255FB" w:rsidRPr="00133DBB" w14:paraId="073CA1AB" w14:textId="77777777" w:rsidTr="329E7EE6">
        <w:trPr>
          <w:cantSplit/>
        </w:trPr>
        <w:tc>
          <w:tcPr>
            <w:tcW w:w="1884" w:type="dxa"/>
            <w:shd w:val="clear" w:color="auto" w:fill="FFFFFF" w:themeFill="background2"/>
          </w:tcPr>
          <w:p w14:paraId="6B27E4B1" w14:textId="1ED878C2" w:rsidR="009255FB" w:rsidRPr="00133DBB" w:rsidRDefault="009255FB" w:rsidP="00573621">
            <w:pPr>
              <w:pStyle w:val="BodyText"/>
              <w:rPr>
                <w:rFonts w:cs="Arial"/>
                <w:highlight w:val="yellow"/>
              </w:rPr>
            </w:pPr>
            <w:r w:rsidRPr="00133DBB">
              <w:rPr>
                <w:rFonts w:cs="Arial"/>
                <w:highlight w:val="yellow"/>
              </w:rPr>
              <w:t>V_M</w:t>
            </w:r>
            <w:r w:rsidR="009C44F4" w:rsidRPr="00133DBB">
              <w:rPr>
                <w:rFonts w:cs="Arial"/>
                <w:highlight w:val="yellow"/>
              </w:rPr>
              <w:t>DO</w:t>
            </w:r>
            <w:r w:rsidRPr="00133DBB">
              <w:rPr>
                <w:rFonts w:cs="Arial"/>
                <w:highlight w:val="yellow"/>
              </w:rPr>
              <w:t>_</w:t>
            </w:r>
            <w:r w:rsidR="33901CF1" w:rsidRPr="00133DBB">
              <w:rPr>
                <w:rFonts w:cs="Arial"/>
                <w:highlight w:val="yellow"/>
              </w:rPr>
              <w:t>4</w:t>
            </w:r>
          </w:p>
        </w:tc>
        <w:tc>
          <w:tcPr>
            <w:tcW w:w="4310" w:type="dxa"/>
            <w:shd w:val="clear" w:color="auto" w:fill="FFFFFF" w:themeFill="background2"/>
          </w:tcPr>
          <w:p w14:paraId="747D5541" w14:textId="64497305" w:rsidR="009255FB" w:rsidRPr="00133DBB" w:rsidRDefault="009255FB" w:rsidP="00573621">
            <w:pPr>
              <w:pStyle w:val="BodyText"/>
              <w:rPr>
                <w:rFonts w:cs="Arial"/>
                <w:highlight w:val="yellow"/>
              </w:rPr>
            </w:pPr>
            <w:r w:rsidRPr="00133DBB">
              <w:rPr>
                <w:rFonts w:cs="Arial"/>
                <w:highlight w:val="yellow"/>
              </w:rPr>
              <w:t>The M</w:t>
            </w:r>
            <w:r w:rsidR="009C44F4" w:rsidRPr="00133DBB">
              <w:rPr>
                <w:rFonts w:cs="Arial"/>
                <w:highlight w:val="yellow"/>
              </w:rPr>
              <w:t>DO</w:t>
            </w:r>
            <w:r w:rsidRPr="00133DBB">
              <w:rPr>
                <w:rFonts w:cs="Arial"/>
                <w:highlight w:val="yellow"/>
              </w:rPr>
              <w:t xml:space="preserve"> “date/time to” field must be earlier than or equal to the Submission Maximum Date</w:t>
            </w:r>
          </w:p>
        </w:tc>
      </w:tr>
      <w:tr w:rsidR="009255FB" w:rsidRPr="00A0722F" w14:paraId="744CEF46" w14:textId="77777777" w:rsidTr="329E7EE6">
        <w:trPr>
          <w:cantSplit/>
        </w:trPr>
        <w:tc>
          <w:tcPr>
            <w:tcW w:w="1884" w:type="dxa"/>
            <w:shd w:val="clear" w:color="auto" w:fill="FFFFFF" w:themeFill="background2"/>
          </w:tcPr>
          <w:p w14:paraId="3C12C4C2" w14:textId="57CEB896" w:rsidR="009255FB" w:rsidRPr="00133DBB" w:rsidRDefault="009255FB" w:rsidP="00573621">
            <w:pPr>
              <w:pStyle w:val="BodyText"/>
              <w:rPr>
                <w:rFonts w:cs="Arial"/>
                <w:highlight w:val="yellow"/>
              </w:rPr>
            </w:pPr>
            <w:r w:rsidRPr="00133DBB">
              <w:rPr>
                <w:rFonts w:cs="Arial"/>
                <w:highlight w:val="yellow"/>
              </w:rPr>
              <w:t>V_M</w:t>
            </w:r>
            <w:r w:rsidR="008D3531" w:rsidRPr="00133DBB">
              <w:rPr>
                <w:rFonts w:cs="Arial"/>
                <w:highlight w:val="yellow"/>
              </w:rPr>
              <w:t>DO</w:t>
            </w:r>
            <w:r w:rsidRPr="00133DBB">
              <w:rPr>
                <w:rFonts w:cs="Arial"/>
                <w:highlight w:val="yellow"/>
              </w:rPr>
              <w:t>_</w:t>
            </w:r>
            <w:r w:rsidR="32838C88" w:rsidRPr="00133DBB">
              <w:rPr>
                <w:rFonts w:cs="Arial"/>
                <w:highlight w:val="yellow"/>
              </w:rPr>
              <w:t>5</w:t>
            </w:r>
          </w:p>
        </w:tc>
        <w:tc>
          <w:tcPr>
            <w:tcW w:w="4310" w:type="dxa"/>
            <w:shd w:val="clear" w:color="auto" w:fill="FFFFFF" w:themeFill="background2"/>
          </w:tcPr>
          <w:p w14:paraId="371323B0" w14:textId="019BD3DC" w:rsidR="009255FB" w:rsidRPr="00A0722F" w:rsidRDefault="009255FB" w:rsidP="00573621">
            <w:pPr>
              <w:pStyle w:val="BodyText"/>
              <w:rPr>
                <w:rFonts w:cs="Arial"/>
              </w:rPr>
            </w:pPr>
            <w:r w:rsidRPr="00133DBB">
              <w:rPr>
                <w:rFonts w:cs="Arial"/>
                <w:highlight w:val="yellow"/>
              </w:rPr>
              <w:t>The M</w:t>
            </w:r>
            <w:r w:rsidR="553243B1" w:rsidRPr="00133DBB">
              <w:rPr>
                <w:rFonts w:cs="Arial"/>
                <w:highlight w:val="yellow"/>
              </w:rPr>
              <w:t>DO</w:t>
            </w:r>
            <w:r w:rsidRPr="00133DBB">
              <w:rPr>
                <w:rFonts w:cs="Arial"/>
                <w:highlight w:val="yellow"/>
              </w:rPr>
              <w:t xml:space="preserve"> “date/time from” field must be later than or equal to the Notification Time.</w:t>
            </w:r>
          </w:p>
        </w:tc>
      </w:tr>
    </w:tbl>
    <w:p w14:paraId="31FFA6FD" w14:textId="77777777" w:rsidR="00A540D5" w:rsidRPr="00A540D5" w:rsidRDefault="00A540D5" w:rsidP="00A540D5">
      <w:pPr>
        <w:pStyle w:val="BodyText"/>
      </w:pPr>
    </w:p>
    <w:p w14:paraId="604A2BB3" w14:textId="4A7E9686" w:rsidR="00D77312" w:rsidRPr="000A783E" w:rsidRDefault="00D77312" w:rsidP="00F9591B">
      <w:pPr>
        <w:pStyle w:val="Heading2"/>
        <w:numPr>
          <w:ilvl w:val="1"/>
          <w:numId w:val="38"/>
        </w:numPr>
        <w:ind w:left="360" w:hanging="360"/>
        <w:rPr>
          <w:rFonts w:cs="Arial"/>
        </w:rPr>
      </w:pPr>
      <w:bookmarkStart w:id="187" w:name="_Toc161739131"/>
      <w:r w:rsidRPr="000A783E">
        <w:rPr>
          <w:rFonts w:cs="Arial"/>
        </w:rPr>
        <w:t xml:space="preserve">Valid Maximum Delivery </w:t>
      </w:r>
      <w:r w:rsidR="009666B9">
        <w:rPr>
          <w:rFonts w:cs="Arial"/>
        </w:rPr>
        <w:t>Bid</w:t>
      </w:r>
      <w:bookmarkEnd w:id="182"/>
      <w:bookmarkEnd w:id="183"/>
      <w:bookmarkEnd w:id="184"/>
      <w:bookmarkEnd w:id="185"/>
      <w:bookmarkEnd w:id="186"/>
      <w:bookmarkEnd w:id="187"/>
    </w:p>
    <w:p w14:paraId="79C04F70" w14:textId="1DC829EB" w:rsidR="00AF688C" w:rsidRPr="00A20960" w:rsidRDefault="00AF688C" w:rsidP="00AF688C">
      <w:pPr>
        <w:pStyle w:val="BodyText"/>
        <w:rPr>
          <w:rFonts w:cs="Arial"/>
          <w:highlight w:val="yellow"/>
        </w:rPr>
      </w:pPr>
      <w:bookmarkStart w:id="188" w:name="_Toc477586373"/>
      <w:bookmarkStart w:id="189" w:name="_Toc25395176"/>
      <w:bookmarkStart w:id="190" w:name="_Toc308003034"/>
      <w:bookmarkStart w:id="191" w:name="_Toc315249560"/>
      <w:bookmarkStart w:id="192" w:name="_Toc316299967"/>
      <w:r w:rsidRPr="00A20960">
        <w:rPr>
          <w:rFonts w:cs="Arial"/>
          <w:highlight w:val="yellow"/>
        </w:rPr>
        <w:t>A Maximum Delivery Bid (MDB) record consists of the following fields.</w:t>
      </w:r>
    </w:p>
    <w:p w14:paraId="61B47BAA" w14:textId="77777777" w:rsidR="00AF688C" w:rsidRPr="00A20960" w:rsidRDefault="00AF688C" w:rsidP="00AF688C">
      <w:pPr>
        <w:pStyle w:val="BodyText"/>
        <w:numPr>
          <w:ilvl w:val="0"/>
          <w:numId w:val="41"/>
        </w:numPr>
        <w:tabs>
          <w:tab w:val="num" w:pos="1211"/>
        </w:tabs>
        <w:ind w:left="1211"/>
        <w:rPr>
          <w:rFonts w:cs="Arial"/>
          <w:highlight w:val="yellow"/>
        </w:rPr>
      </w:pPr>
      <w:r w:rsidRPr="00A20960">
        <w:rPr>
          <w:rFonts w:cs="Arial"/>
          <w:highlight w:val="yellow"/>
        </w:rPr>
        <w:t xml:space="preserve">A date/time from. </w:t>
      </w:r>
    </w:p>
    <w:p w14:paraId="63F90BE3" w14:textId="3C09ECE8" w:rsidR="00AF688C" w:rsidRPr="00A20960" w:rsidRDefault="00AF688C" w:rsidP="00AF688C">
      <w:pPr>
        <w:pStyle w:val="BodyText"/>
        <w:numPr>
          <w:ilvl w:val="0"/>
          <w:numId w:val="41"/>
        </w:numPr>
        <w:tabs>
          <w:tab w:val="num" w:pos="1211"/>
        </w:tabs>
        <w:ind w:left="1211"/>
        <w:rPr>
          <w:rFonts w:cs="Arial"/>
          <w:highlight w:val="yellow"/>
        </w:rPr>
      </w:pPr>
      <w:r w:rsidRPr="00A20960">
        <w:rPr>
          <w:rFonts w:cs="Arial"/>
          <w:highlight w:val="yellow"/>
        </w:rPr>
        <w:t>A MDB level from (units of MWh).</w:t>
      </w:r>
    </w:p>
    <w:p w14:paraId="6449E937" w14:textId="77777777" w:rsidR="00AF688C" w:rsidRPr="00A20960" w:rsidRDefault="00AF688C" w:rsidP="00AF688C">
      <w:pPr>
        <w:pStyle w:val="BodyText"/>
        <w:numPr>
          <w:ilvl w:val="0"/>
          <w:numId w:val="41"/>
        </w:numPr>
        <w:tabs>
          <w:tab w:val="num" w:pos="1211"/>
        </w:tabs>
        <w:ind w:left="1211"/>
        <w:rPr>
          <w:rFonts w:cs="Arial"/>
          <w:highlight w:val="yellow"/>
        </w:rPr>
      </w:pPr>
      <w:r w:rsidRPr="00A20960">
        <w:rPr>
          <w:rFonts w:cs="Arial"/>
          <w:highlight w:val="yellow"/>
        </w:rPr>
        <w:t xml:space="preserve">A date/time to. </w:t>
      </w:r>
    </w:p>
    <w:p w14:paraId="0284D673" w14:textId="285C37C8" w:rsidR="00AF688C" w:rsidRPr="00A20960" w:rsidRDefault="00AF688C" w:rsidP="00AF688C">
      <w:pPr>
        <w:pStyle w:val="BodyText"/>
        <w:numPr>
          <w:ilvl w:val="0"/>
          <w:numId w:val="41"/>
        </w:numPr>
        <w:tabs>
          <w:tab w:val="num" w:pos="1211"/>
        </w:tabs>
        <w:ind w:left="1211"/>
        <w:rPr>
          <w:rFonts w:cs="Arial"/>
          <w:highlight w:val="yellow"/>
        </w:rPr>
      </w:pPr>
      <w:r w:rsidRPr="00A20960">
        <w:rPr>
          <w:rFonts w:cs="Arial"/>
          <w:highlight w:val="yellow"/>
        </w:rPr>
        <w:t xml:space="preserve">A MDB level to (units of MWh).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4"/>
        <w:gridCol w:w="4310"/>
      </w:tblGrid>
      <w:tr w:rsidR="00AF688C" w:rsidRPr="00A20960" w14:paraId="7752380C" w14:textId="77777777" w:rsidTr="329E7EE6">
        <w:trPr>
          <w:cantSplit/>
          <w:tblHeader/>
        </w:trPr>
        <w:tc>
          <w:tcPr>
            <w:tcW w:w="1884" w:type="dxa"/>
            <w:shd w:val="clear" w:color="auto" w:fill="FFFFFF" w:themeFill="background2"/>
          </w:tcPr>
          <w:p w14:paraId="3D23A9BB" w14:textId="77777777" w:rsidR="00AF688C" w:rsidRPr="00A20960" w:rsidRDefault="00AF688C" w:rsidP="00573621">
            <w:pPr>
              <w:pStyle w:val="BodyText"/>
              <w:rPr>
                <w:rFonts w:cs="Arial"/>
                <w:highlight w:val="yellow"/>
              </w:rPr>
            </w:pPr>
            <w:r w:rsidRPr="00A20960">
              <w:rPr>
                <w:rFonts w:cs="Arial"/>
                <w:highlight w:val="yellow"/>
              </w:rPr>
              <w:t>Rule Number</w:t>
            </w:r>
          </w:p>
        </w:tc>
        <w:tc>
          <w:tcPr>
            <w:tcW w:w="4310" w:type="dxa"/>
            <w:shd w:val="clear" w:color="auto" w:fill="FFFFFF" w:themeFill="background2"/>
          </w:tcPr>
          <w:p w14:paraId="1C334E5E" w14:textId="77777777" w:rsidR="00AF688C" w:rsidRPr="00A20960" w:rsidRDefault="00AF688C" w:rsidP="00573621">
            <w:pPr>
              <w:pStyle w:val="BodyText"/>
              <w:rPr>
                <w:rFonts w:cs="Arial"/>
                <w:highlight w:val="yellow"/>
              </w:rPr>
            </w:pPr>
            <w:r w:rsidRPr="00A20960">
              <w:rPr>
                <w:rFonts w:cs="Arial"/>
                <w:highlight w:val="yellow"/>
              </w:rPr>
              <w:t>Description</w:t>
            </w:r>
          </w:p>
        </w:tc>
      </w:tr>
      <w:tr w:rsidR="00AF688C" w:rsidRPr="00A20960" w14:paraId="178AFBD4" w14:textId="77777777" w:rsidTr="329E7EE6">
        <w:trPr>
          <w:cantSplit/>
        </w:trPr>
        <w:tc>
          <w:tcPr>
            <w:tcW w:w="1884" w:type="dxa"/>
            <w:shd w:val="clear" w:color="auto" w:fill="FFFFFF" w:themeFill="background2"/>
          </w:tcPr>
          <w:p w14:paraId="283D24A3" w14:textId="6C1907E8" w:rsidR="00AF688C" w:rsidRPr="00A20960" w:rsidRDefault="00AF688C" w:rsidP="00573621">
            <w:pPr>
              <w:pStyle w:val="BodyText"/>
              <w:rPr>
                <w:rFonts w:cs="Arial"/>
                <w:highlight w:val="yellow"/>
              </w:rPr>
            </w:pPr>
            <w:r w:rsidRPr="00A20960">
              <w:rPr>
                <w:rFonts w:cs="Arial"/>
                <w:highlight w:val="yellow"/>
              </w:rPr>
              <w:t>V_M</w:t>
            </w:r>
            <w:r w:rsidR="00861557" w:rsidRPr="00A20960">
              <w:rPr>
                <w:rFonts w:cs="Arial"/>
                <w:highlight w:val="yellow"/>
              </w:rPr>
              <w:t>DB</w:t>
            </w:r>
            <w:r w:rsidRPr="00A20960">
              <w:rPr>
                <w:rFonts w:cs="Arial"/>
                <w:highlight w:val="yellow"/>
              </w:rPr>
              <w:t>_1</w:t>
            </w:r>
          </w:p>
        </w:tc>
        <w:tc>
          <w:tcPr>
            <w:tcW w:w="4310" w:type="dxa"/>
            <w:shd w:val="clear" w:color="auto" w:fill="FFFFFF" w:themeFill="background2"/>
          </w:tcPr>
          <w:p w14:paraId="4CB359DB" w14:textId="36D88AAC" w:rsidR="00AF688C" w:rsidRPr="00A20960" w:rsidRDefault="00AF688C" w:rsidP="00573621">
            <w:pPr>
              <w:pStyle w:val="BodyText"/>
              <w:rPr>
                <w:rFonts w:cs="Arial"/>
                <w:highlight w:val="yellow"/>
              </w:rPr>
            </w:pPr>
            <w:r w:rsidRPr="00A20960">
              <w:rPr>
                <w:rFonts w:cs="Arial"/>
                <w:highlight w:val="yellow"/>
              </w:rPr>
              <w:t>The fields “M</w:t>
            </w:r>
            <w:r w:rsidR="00401882" w:rsidRPr="00A20960">
              <w:rPr>
                <w:rFonts w:cs="Arial"/>
                <w:highlight w:val="yellow"/>
              </w:rPr>
              <w:t>DB</w:t>
            </w:r>
            <w:r w:rsidRPr="00A20960">
              <w:rPr>
                <w:rFonts w:cs="Arial"/>
                <w:highlight w:val="yellow"/>
              </w:rPr>
              <w:t xml:space="preserve"> level from” and “M</w:t>
            </w:r>
            <w:r w:rsidR="00401882" w:rsidRPr="00A20960">
              <w:rPr>
                <w:rFonts w:cs="Arial"/>
                <w:highlight w:val="yellow"/>
              </w:rPr>
              <w:t>DB</w:t>
            </w:r>
            <w:r w:rsidRPr="00A20960">
              <w:rPr>
                <w:rFonts w:cs="Arial"/>
                <w:highlight w:val="yellow"/>
              </w:rPr>
              <w:t xml:space="preserve"> level to” must be integers greater than or equal to –9999MW</w:t>
            </w:r>
            <w:r w:rsidR="4AD2D811" w:rsidRPr="00A20960">
              <w:rPr>
                <w:rFonts w:cs="Arial"/>
                <w:highlight w:val="yellow"/>
              </w:rPr>
              <w:t>h</w:t>
            </w:r>
            <w:r w:rsidRPr="00A20960">
              <w:rPr>
                <w:rFonts w:cs="Arial"/>
                <w:highlight w:val="yellow"/>
              </w:rPr>
              <w:t xml:space="preserve"> and less than or equal to 0MW</w:t>
            </w:r>
            <w:r w:rsidR="7D8ED67B" w:rsidRPr="00A20960">
              <w:rPr>
                <w:rFonts w:cs="Arial"/>
                <w:highlight w:val="yellow"/>
              </w:rPr>
              <w:t>h</w:t>
            </w:r>
            <w:r w:rsidRPr="00A20960">
              <w:rPr>
                <w:rFonts w:cs="Arial"/>
                <w:highlight w:val="yellow"/>
              </w:rPr>
              <w:t xml:space="preserve"> </w:t>
            </w:r>
          </w:p>
        </w:tc>
      </w:tr>
      <w:tr w:rsidR="00AF688C" w:rsidRPr="00A20960" w14:paraId="3716D139" w14:textId="77777777" w:rsidTr="329E7EE6">
        <w:trPr>
          <w:cantSplit/>
        </w:trPr>
        <w:tc>
          <w:tcPr>
            <w:tcW w:w="1884" w:type="dxa"/>
            <w:shd w:val="clear" w:color="auto" w:fill="FFFFFF" w:themeFill="background2"/>
          </w:tcPr>
          <w:p w14:paraId="49EBC29D" w14:textId="2258B657" w:rsidR="00AF688C" w:rsidRPr="00A20960" w:rsidRDefault="00AF688C" w:rsidP="00573621">
            <w:pPr>
              <w:pStyle w:val="BodyText"/>
              <w:rPr>
                <w:rFonts w:cs="Arial"/>
                <w:highlight w:val="yellow"/>
              </w:rPr>
            </w:pPr>
            <w:r w:rsidRPr="00A20960">
              <w:rPr>
                <w:rFonts w:cs="Arial"/>
                <w:highlight w:val="yellow"/>
              </w:rPr>
              <w:t>V_M</w:t>
            </w:r>
            <w:r w:rsidR="00861557" w:rsidRPr="00A20960">
              <w:rPr>
                <w:rFonts w:cs="Arial"/>
                <w:highlight w:val="yellow"/>
              </w:rPr>
              <w:t>DB</w:t>
            </w:r>
            <w:r w:rsidRPr="00A20960">
              <w:rPr>
                <w:rFonts w:cs="Arial"/>
                <w:highlight w:val="yellow"/>
              </w:rPr>
              <w:t>_2</w:t>
            </w:r>
          </w:p>
        </w:tc>
        <w:tc>
          <w:tcPr>
            <w:tcW w:w="4310" w:type="dxa"/>
            <w:shd w:val="clear" w:color="auto" w:fill="FFFFFF" w:themeFill="background2"/>
          </w:tcPr>
          <w:p w14:paraId="7495EFA0" w14:textId="77777777" w:rsidR="00AF688C" w:rsidRPr="00A20960" w:rsidRDefault="00AF688C" w:rsidP="00573621">
            <w:pPr>
              <w:pStyle w:val="BodyText"/>
              <w:rPr>
                <w:rFonts w:cs="Arial"/>
                <w:highlight w:val="yellow"/>
              </w:rPr>
            </w:pPr>
            <w:r w:rsidRPr="00A20960">
              <w:rPr>
                <w:rFonts w:cs="Arial"/>
                <w:highlight w:val="yellow"/>
              </w:rPr>
              <w:t>Null fields are not allowed</w:t>
            </w:r>
          </w:p>
        </w:tc>
      </w:tr>
      <w:tr w:rsidR="00AF688C" w:rsidRPr="00A0722F" w14:paraId="000B92AE" w14:textId="77777777" w:rsidTr="329E7EE6">
        <w:trPr>
          <w:cantSplit/>
        </w:trPr>
        <w:tc>
          <w:tcPr>
            <w:tcW w:w="1884" w:type="dxa"/>
            <w:shd w:val="clear" w:color="auto" w:fill="FFFFFF" w:themeFill="background2"/>
          </w:tcPr>
          <w:p w14:paraId="01655A8B" w14:textId="2F3200B5" w:rsidR="00AF688C" w:rsidRPr="00A20960" w:rsidRDefault="00AF688C" w:rsidP="00573621">
            <w:pPr>
              <w:pStyle w:val="BodyText"/>
              <w:rPr>
                <w:rFonts w:cs="Arial"/>
                <w:highlight w:val="yellow"/>
              </w:rPr>
            </w:pPr>
            <w:r w:rsidRPr="00A20960">
              <w:rPr>
                <w:rFonts w:cs="Arial"/>
                <w:highlight w:val="yellow"/>
              </w:rPr>
              <w:t>V_M</w:t>
            </w:r>
            <w:r w:rsidR="00861557" w:rsidRPr="00A20960">
              <w:rPr>
                <w:rFonts w:cs="Arial"/>
                <w:highlight w:val="yellow"/>
              </w:rPr>
              <w:t>DB</w:t>
            </w:r>
            <w:r w:rsidRPr="00A20960">
              <w:rPr>
                <w:rFonts w:cs="Arial"/>
                <w:highlight w:val="yellow"/>
              </w:rPr>
              <w:t>_3</w:t>
            </w:r>
          </w:p>
        </w:tc>
        <w:tc>
          <w:tcPr>
            <w:tcW w:w="4310" w:type="dxa"/>
            <w:shd w:val="clear" w:color="auto" w:fill="FFFFFF" w:themeFill="background2"/>
          </w:tcPr>
          <w:p w14:paraId="284F2A04" w14:textId="77777777" w:rsidR="00AF688C" w:rsidRPr="00A0722F" w:rsidRDefault="00AF688C" w:rsidP="00573621">
            <w:pPr>
              <w:pStyle w:val="BodyText"/>
              <w:rPr>
                <w:rFonts w:cs="Arial"/>
              </w:rPr>
            </w:pPr>
            <w:r w:rsidRPr="00A20960">
              <w:rPr>
                <w:rFonts w:cs="Arial"/>
                <w:highlight w:val="yellow"/>
              </w:rPr>
              <w:t>The field “date/time from” must be earlier than the field “date/time to”</w:t>
            </w:r>
          </w:p>
        </w:tc>
      </w:tr>
      <w:tr w:rsidR="00AF688C" w:rsidRPr="00A0722F" w14:paraId="0801305C" w14:textId="77777777" w:rsidTr="329E7EE6">
        <w:trPr>
          <w:cantSplit/>
        </w:trPr>
        <w:tc>
          <w:tcPr>
            <w:tcW w:w="1884" w:type="dxa"/>
            <w:shd w:val="clear" w:color="auto" w:fill="FFFFFF" w:themeFill="background2"/>
          </w:tcPr>
          <w:p w14:paraId="7CBE80F9" w14:textId="33CAF129" w:rsidR="00AF688C" w:rsidRPr="00A20960" w:rsidRDefault="00AF688C" w:rsidP="00573621">
            <w:pPr>
              <w:pStyle w:val="BodyText"/>
              <w:rPr>
                <w:rFonts w:cs="Arial"/>
                <w:highlight w:val="yellow"/>
              </w:rPr>
            </w:pPr>
            <w:r w:rsidRPr="00A20960">
              <w:rPr>
                <w:rFonts w:cs="Arial"/>
                <w:highlight w:val="yellow"/>
              </w:rPr>
              <w:lastRenderedPageBreak/>
              <w:t>V_M</w:t>
            </w:r>
            <w:r w:rsidR="00EC05B5" w:rsidRPr="00A20960">
              <w:rPr>
                <w:rFonts w:cs="Arial"/>
                <w:highlight w:val="yellow"/>
              </w:rPr>
              <w:t>DB</w:t>
            </w:r>
            <w:r w:rsidRPr="00A20960">
              <w:rPr>
                <w:rFonts w:cs="Arial"/>
                <w:highlight w:val="yellow"/>
              </w:rPr>
              <w:t>_</w:t>
            </w:r>
            <w:r w:rsidR="61F7408F" w:rsidRPr="00A20960">
              <w:rPr>
                <w:rFonts w:cs="Arial"/>
                <w:highlight w:val="yellow"/>
              </w:rPr>
              <w:t>4</w:t>
            </w:r>
          </w:p>
        </w:tc>
        <w:tc>
          <w:tcPr>
            <w:tcW w:w="4310" w:type="dxa"/>
            <w:shd w:val="clear" w:color="auto" w:fill="FFFFFF" w:themeFill="background2"/>
          </w:tcPr>
          <w:p w14:paraId="3366C0DA" w14:textId="355708AB" w:rsidR="00AF688C" w:rsidRPr="00A20960" w:rsidRDefault="00AF688C" w:rsidP="00573621">
            <w:pPr>
              <w:pStyle w:val="BodyText"/>
              <w:rPr>
                <w:rFonts w:cs="Arial"/>
                <w:highlight w:val="yellow"/>
              </w:rPr>
            </w:pPr>
            <w:r w:rsidRPr="00A20960">
              <w:rPr>
                <w:rFonts w:cs="Arial"/>
                <w:highlight w:val="yellow"/>
              </w:rPr>
              <w:t>The M</w:t>
            </w:r>
            <w:r w:rsidR="00EC05B5" w:rsidRPr="00A20960">
              <w:rPr>
                <w:rFonts w:cs="Arial"/>
                <w:highlight w:val="yellow"/>
              </w:rPr>
              <w:t>DB</w:t>
            </w:r>
            <w:r w:rsidRPr="00A20960">
              <w:rPr>
                <w:rFonts w:cs="Arial"/>
                <w:highlight w:val="yellow"/>
              </w:rPr>
              <w:t xml:space="preserve"> “date/time to” field must be earlier than or equal to the Submission Maximum Date.</w:t>
            </w:r>
          </w:p>
        </w:tc>
      </w:tr>
      <w:tr w:rsidR="00AF688C" w:rsidRPr="00A0722F" w14:paraId="404724D0" w14:textId="77777777" w:rsidTr="329E7EE6">
        <w:trPr>
          <w:cantSplit/>
        </w:trPr>
        <w:tc>
          <w:tcPr>
            <w:tcW w:w="1884" w:type="dxa"/>
            <w:shd w:val="clear" w:color="auto" w:fill="FFFFFF" w:themeFill="background2"/>
          </w:tcPr>
          <w:p w14:paraId="30A8DFA3" w14:textId="73D3B962" w:rsidR="00AF688C" w:rsidRPr="00A20960" w:rsidRDefault="00AF688C" w:rsidP="00573621">
            <w:pPr>
              <w:pStyle w:val="BodyText"/>
              <w:rPr>
                <w:rFonts w:cs="Arial"/>
                <w:highlight w:val="yellow"/>
              </w:rPr>
            </w:pPr>
            <w:r w:rsidRPr="00A20960">
              <w:rPr>
                <w:rFonts w:cs="Arial"/>
                <w:highlight w:val="yellow"/>
              </w:rPr>
              <w:t>V_M</w:t>
            </w:r>
            <w:r w:rsidR="00EC05B5" w:rsidRPr="00A20960">
              <w:rPr>
                <w:rFonts w:cs="Arial"/>
                <w:highlight w:val="yellow"/>
              </w:rPr>
              <w:t>DB</w:t>
            </w:r>
            <w:r w:rsidRPr="00A20960">
              <w:rPr>
                <w:rFonts w:cs="Arial"/>
                <w:highlight w:val="yellow"/>
              </w:rPr>
              <w:t>_</w:t>
            </w:r>
            <w:r w:rsidR="22558D44" w:rsidRPr="00A20960">
              <w:rPr>
                <w:rFonts w:cs="Arial"/>
                <w:highlight w:val="yellow"/>
              </w:rPr>
              <w:t>5</w:t>
            </w:r>
          </w:p>
        </w:tc>
        <w:tc>
          <w:tcPr>
            <w:tcW w:w="4310" w:type="dxa"/>
            <w:shd w:val="clear" w:color="auto" w:fill="FFFFFF" w:themeFill="background2"/>
          </w:tcPr>
          <w:p w14:paraId="59983C1E" w14:textId="2886221B" w:rsidR="00AF688C" w:rsidRPr="00A20960" w:rsidRDefault="00AF688C" w:rsidP="00573621">
            <w:pPr>
              <w:pStyle w:val="BodyText"/>
              <w:rPr>
                <w:rFonts w:cs="Arial"/>
                <w:highlight w:val="yellow"/>
              </w:rPr>
            </w:pPr>
            <w:r w:rsidRPr="00A20960">
              <w:rPr>
                <w:rFonts w:cs="Arial"/>
                <w:highlight w:val="yellow"/>
              </w:rPr>
              <w:t>The M</w:t>
            </w:r>
            <w:r w:rsidR="00EC05B5" w:rsidRPr="00A20960">
              <w:rPr>
                <w:rFonts w:cs="Arial"/>
                <w:highlight w:val="yellow"/>
              </w:rPr>
              <w:t>DB</w:t>
            </w:r>
            <w:r w:rsidRPr="00A20960">
              <w:rPr>
                <w:rFonts w:cs="Arial"/>
                <w:highlight w:val="yellow"/>
              </w:rPr>
              <w:t xml:space="preserve"> “date/time from” field must be later than or equal to the Notification Time.</w:t>
            </w:r>
          </w:p>
        </w:tc>
      </w:tr>
    </w:tbl>
    <w:p w14:paraId="2C21BED2" w14:textId="77777777" w:rsidR="00AF688C" w:rsidRPr="00AF688C" w:rsidRDefault="00AF688C" w:rsidP="005D59CF">
      <w:pPr>
        <w:pStyle w:val="BodyText"/>
      </w:pPr>
    </w:p>
    <w:p w14:paraId="6629DB06" w14:textId="3FCB25D7" w:rsidR="00553B75" w:rsidRPr="00553B75" w:rsidRDefault="00553B75" w:rsidP="00553B75">
      <w:pPr>
        <w:spacing w:after="120" w:line="240" w:lineRule="auto"/>
        <w:rPr>
          <w:rFonts w:asciiTheme="majorHAnsi" w:eastAsiaTheme="majorEastAsia" w:hAnsiTheme="majorHAnsi" w:cs="Arial"/>
          <w:b/>
          <w:bCs/>
          <w:color w:val="D43900"/>
          <w:sz w:val="28"/>
          <w:szCs w:val="28"/>
        </w:rPr>
      </w:pPr>
      <w:r>
        <w:rPr>
          <w:rFonts w:cs="Arial"/>
        </w:rPr>
        <w:br w:type="page"/>
      </w:r>
    </w:p>
    <w:p w14:paraId="6029B41B" w14:textId="38538811" w:rsidR="00D77312" w:rsidRPr="000A783E" w:rsidRDefault="00D77312" w:rsidP="00F9591B">
      <w:pPr>
        <w:pStyle w:val="Heading1"/>
        <w:numPr>
          <w:ilvl w:val="0"/>
          <w:numId w:val="38"/>
        </w:numPr>
        <w:ind w:left="360" w:hanging="360"/>
        <w:rPr>
          <w:rFonts w:cs="Arial"/>
        </w:rPr>
      </w:pPr>
      <w:bookmarkStart w:id="193" w:name="_Ref161738209"/>
      <w:bookmarkStart w:id="194" w:name="_Toc161739132"/>
      <w:r w:rsidRPr="000A783E">
        <w:rPr>
          <w:rFonts w:cs="Arial"/>
        </w:rPr>
        <w:lastRenderedPageBreak/>
        <w:t>Consistency</w:t>
      </w:r>
      <w:bookmarkEnd w:id="188"/>
      <w:bookmarkEnd w:id="189"/>
      <w:bookmarkEnd w:id="190"/>
      <w:bookmarkEnd w:id="191"/>
      <w:bookmarkEnd w:id="192"/>
      <w:bookmarkEnd w:id="193"/>
      <w:bookmarkEnd w:id="194"/>
    </w:p>
    <w:p w14:paraId="3AEF6825" w14:textId="2EF97F74" w:rsidR="00D77312" w:rsidRPr="000A783E" w:rsidRDefault="00D77312" w:rsidP="00F9591B">
      <w:pPr>
        <w:pStyle w:val="Heading2"/>
        <w:numPr>
          <w:ilvl w:val="1"/>
          <w:numId w:val="38"/>
        </w:numPr>
        <w:ind w:left="360" w:hanging="360"/>
        <w:rPr>
          <w:rFonts w:cs="Arial"/>
        </w:rPr>
      </w:pPr>
      <w:bookmarkStart w:id="195" w:name="_Toc477586374"/>
      <w:bookmarkStart w:id="196" w:name="_Toc25395177"/>
      <w:bookmarkStart w:id="197" w:name="_Toc308003035"/>
      <w:bookmarkStart w:id="198" w:name="_Toc315249561"/>
      <w:bookmarkStart w:id="199" w:name="_Toc316299968"/>
      <w:bookmarkStart w:id="200" w:name="_Toc161739133"/>
      <w:r w:rsidRPr="000A783E">
        <w:rPr>
          <w:rFonts w:cs="Arial"/>
        </w:rPr>
        <w:t>Physical Notification Consistency Rules</w:t>
      </w:r>
      <w:bookmarkEnd w:id="195"/>
      <w:bookmarkEnd w:id="196"/>
      <w:bookmarkEnd w:id="197"/>
      <w:bookmarkEnd w:id="198"/>
      <w:bookmarkEnd w:id="199"/>
      <w:bookmarkEnd w:id="200"/>
      <w:r w:rsidRPr="000A783E">
        <w:rPr>
          <w:rFonts w:cs="Arial"/>
        </w:rPr>
        <w:t xml:space="preserve"> </w:t>
      </w:r>
    </w:p>
    <w:p w14:paraId="0D7B2258" w14:textId="32290F79" w:rsidR="00D77312" w:rsidRPr="000A783E" w:rsidRDefault="00D77312" w:rsidP="00D77312">
      <w:pPr>
        <w:pStyle w:val="BodyText"/>
        <w:rPr>
          <w:rFonts w:cs="Arial"/>
        </w:rPr>
      </w:pPr>
      <w:r w:rsidRPr="000A783E">
        <w:rPr>
          <w:rFonts w:cs="Arial"/>
        </w:rPr>
        <w:t xml:space="preserve">Physical Notification records are submitted via EDT flat files. Within an EDT file there is no implied ordering and as a result records for the same </w:t>
      </w:r>
      <w:r w:rsidR="00E949DE">
        <w:rPr>
          <w:rFonts w:cs="Arial"/>
        </w:rPr>
        <w:t>BM Unit</w:t>
      </w:r>
      <w:r w:rsidRPr="000A783E">
        <w:rPr>
          <w:rFonts w:cs="Arial"/>
        </w:rPr>
        <w:t xml:space="preserve"> cannot cover the same time period. If the records did cover the same time period it would be impossible to determine which record took precedence.</w:t>
      </w:r>
    </w:p>
    <w:p w14:paraId="47E147B6" w14:textId="6C43704B" w:rsidR="00D77312" w:rsidRPr="000A783E" w:rsidRDefault="00D77312" w:rsidP="00D77312">
      <w:pPr>
        <w:pStyle w:val="BodyText"/>
        <w:rPr>
          <w:rFonts w:cs="Arial"/>
        </w:rPr>
      </w:pPr>
      <w:r w:rsidRPr="000A783E">
        <w:rPr>
          <w:rFonts w:cs="Arial"/>
        </w:rPr>
        <w:t xml:space="preserve">There is also a requirement that a Physical Notification for a given </w:t>
      </w:r>
      <w:r w:rsidR="00E949DE">
        <w:rPr>
          <w:rFonts w:cs="Arial"/>
        </w:rPr>
        <w:t>BM Unit</w:t>
      </w:r>
      <w:r w:rsidRPr="000A783E">
        <w:rPr>
          <w:rFonts w:cs="Arial"/>
        </w:rPr>
        <w:t xml:space="preserve"> must be submitted for every half hour period start “date/time” covered by the submission and that the records submitted must cover complete half hour periods. For example the following combination of to and from date/times is acceptable</w:t>
      </w:r>
    </w:p>
    <w:p w14:paraId="2888DE5F" w14:textId="77777777" w:rsidR="00D77312" w:rsidRPr="000A783E" w:rsidRDefault="00D77312" w:rsidP="00D77312">
      <w:pPr>
        <w:pStyle w:val="BodyText"/>
        <w:rPr>
          <w:rFonts w:cs="Arial"/>
          <w:sz w:val="18"/>
        </w:rPr>
      </w:pPr>
      <w:r w:rsidRPr="000A783E">
        <w:rPr>
          <w:rFonts w:cs="Arial"/>
          <w:sz w:val="18"/>
        </w:rPr>
        <w:t>“from date/time”</w:t>
      </w:r>
      <w:r w:rsidRPr="000A783E">
        <w:rPr>
          <w:rFonts w:cs="Arial"/>
          <w:sz w:val="18"/>
        </w:rPr>
        <w:tab/>
      </w:r>
      <w:r w:rsidRPr="000A783E">
        <w:rPr>
          <w:rFonts w:cs="Arial"/>
          <w:sz w:val="18"/>
        </w:rPr>
        <w:tab/>
        <w:t>“to date/time”</w:t>
      </w:r>
    </w:p>
    <w:p w14:paraId="25C7A068" w14:textId="77777777" w:rsidR="00D77312" w:rsidRPr="000A783E" w:rsidRDefault="00D77312" w:rsidP="00D77312">
      <w:pPr>
        <w:pStyle w:val="BodyText"/>
        <w:rPr>
          <w:rFonts w:cs="Arial"/>
          <w:sz w:val="18"/>
        </w:rPr>
      </w:pPr>
      <w:r w:rsidRPr="000A783E">
        <w:rPr>
          <w:rFonts w:cs="Arial"/>
          <w:sz w:val="18"/>
        </w:rPr>
        <w:t>2000-02-07 10:00</w:t>
      </w:r>
      <w:r w:rsidRPr="000A783E">
        <w:rPr>
          <w:rFonts w:cs="Arial"/>
          <w:sz w:val="18"/>
        </w:rPr>
        <w:tab/>
      </w:r>
      <w:r w:rsidRPr="000A783E">
        <w:rPr>
          <w:rFonts w:cs="Arial"/>
          <w:sz w:val="18"/>
        </w:rPr>
        <w:tab/>
        <w:t>2000-02-07 10:15</w:t>
      </w:r>
    </w:p>
    <w:p w14:paraId="76616A9A" w14:textId="77777777" w:rsidR="00D77312" w:rsidRPr="000A783E" w:rsidRDefault="00D77312" w:rsidP="00D77312">
      <w:pPr>
        <w:pStyle w:val="BodyText"/>
        <w:rPr>
          <w:rFonts w:cs="Arial"/>
          <w:sz w:val="18"/>
        </w:rPr>
      </w:pPr>
      <w:r w:rsidRPr="000A783E">
        <w:rPr>
          <w:rFonts w:cs="Arial"/>
          <w:sz w:val="18"/>
        </w:rPr>
        <w:t>2000-02-07 10:15</w:t>
      </w:r>
      <w:r w:rsidRPr="000A783E">
        <w:rPr>
          <w:rFonts w:cs="Arial"/>
          <w:sz w:val="18"/>
        </w:rPr>
        <w:tab/>
      </w:r>
      <w:r w:rsidRPr="000A783E">
        <w:rPr>
          <w:rFonts w:cs="Arial"/>
          <w:sz w:val="18"/>
        </w:rPr>
        <w:tab/>
        <w:t>2000-02-07 10:30</w:t>
      </w:r>
    </w:p>
    <w:p w14:paraId="12439853" w14:textId="6F77795A" w:rsidR="00D77312" w:rsidRPr="000A783E" w:rsidRDefault="00D77312" w:rsidP="00D77312">
      <w:pPr>
        <w:pStyle w:val="BodyText"/>
        <w:rPr>
          <w:rFonts w:cs="Arial"/>
          <w:sz w:val="18"/>
        </w:rPr>
      </w:pPr>
      <w:r w:rsidRPr="000A783E">
        <w:rPr>
          <w:rFonts w:cs="Arial"/>
          <w:sz w:val="18"/>
        </w:rPr>
        <w:t xml:space="preserve">2000-02-07 10:30 </w:t>
      </w:r>
      <w:r w:rsidRPr="000A783E">
        <w:rPr>
          <w:rFonts w:cs="Arial"/>
          <w:sz w:val="18"/>
        </w:rPr>
        <w:tab/>
        <w:t>2000-02-07 11:00</w:t>
      </w:r>
    </w:p>
    <w:p w14:paraId="46375DBA" w14:textId="77777777" w:rsidR="00D77312" w:rsidRPr="000A783E" w:rsidRDefault="00D77312" w:rsidP="00D77312">
      <w:pPr>
        <w:pStyle w:val="BodyText"/>
        <w:rPr>
          <w:rFonts w:cs="Arial"/>
        </w:rPr>
      </w:pPr>
      <w:r w:rsidRPr="000A783E">
        <w:rPr>
          <w:rFonts w:cs="Arial"/>
        </w:rPr>
        <w:t xml:space="preserve">However this combination </w:t>
      </w:r>
    </w:p>
    <w:p w14:paraId="55137D8A" w14:textId="77777777" w:rsidR="00D77312" w:rsidRPr="000A783E" w:rsidRDefault="00D77312" w:rsidP="00D77312">
      <w:pPr>
        <w:pStyle w:val="BodyText"/>
        <w:rPr>
          <w:rFonts w:cs="Arial"/>
          <w:sz w:val="18"/>
        </w:rPr>
      </w:pPr>
      <w:r w:rsidRPr="000A783E">
        <w:rPr>
          <w:rFonts w:cs="Arial"/>
          <w:sz w:val="18"/>
        </w:rPr>
        <w:t>“from date/time”</w:t>
      </w:r>
      <w:r w:rsidRPr="000A783E">
        <w:rPr>
          <w:rFonts w:cs="Arial"/>
          <w:sz w:val="18"/>
        </w:rPr>
        <w:tab/>
      </w:r>
      <w:r w:rsidRPr="000A783E">
        <w:rPr>
          <w:rFonts w:cs="Arial"/>
          <w:sz w:val="18"/>
        </w:rPr>
        <w:tab/>
        <w:t>“to date/time”</w:t>
      </w:r>
    </w:p>
    <w:p w14:paraId="67C3F038" w14:textId="77777777" w:rsidR="00D77312" w:rsidRPr="000A783E" w:rsidRDefault="00D77312" w:rsidP="00D77312">
      <w:pPr>
        <w:pStyle w:val="BodyText"/>
        <w:rPr>
          <w:rFonts w:cs="Arial"/>
          <w:sz w:val="18"/>
        </w:rPr>
      </w:pPr>
      <w:r w:rsidRPr="000A783E">
        <w:rPr>
          <w:rFonts w:cs="Arial"/>
          <w:sz w:val="18"/>
        </w:rPr>
        <w:t>2000-02-07 10:00</w:t>
      </w:r>
      <w:r w:rsidRPr="000A783E">
        <w:rPr>
          <w:rFonts w:cs="Arial"/>
          <w:sz w:val="18"/>
        </w:rPr>
        <w:tab/>
      </w:r>
      <w:r w:rsidRPr="000A783E">
        <w:rPr>
          <w:rFonts w:cs="Arial"/>
          <w:sz w:val="18"/>
        </w:rPr>
        <w:tab/>
        <w:t>2000-02-07 10:15</w:t>
      </w:r>
    </w:p>
    <w:p w14:paraId="62E3936C" w14:textId="77777777" w:rsidR="00D77312" w:rsidRPr="000A783E" w:rsidRDefault="00D77312" w:rsidP="00D77312">
      <w:pPr>
        <w:pStyle w:val="BodyText"/>
        <w:rPr>
          <w:rFonts w:cs="Arial"/>
          <w:sz w:val="18"/>
        </w:rPr>
      </w:pPr>
      <w:r w:rsidRPr="000A783E">
        <w:rPr>
          <w:rFonts w:cs="Arial"/>
          <w:sz w:val="18"/>
        </w:rPr>
        <w:t>2000-02-07 10:16</w:t>
      </w:r>
      <w:r w:rsidRPr="000A783E">
        <w:rPr>
          <w:rFonts w:cs="Arial"/>
          <w:sz w:val="18"/>
        </w:rPr>
        <w:tab/>
      </w:r>
      <w:r w:rsidRPr="000A783E">
        <w:rPr>
          <w:rFonts w:cs="Arial"/>
          <w:sz w:val="18"/>
        </w:rPr>
        <w:tab/>
        <w:t>2000-02-07 10:31</w:t>
      </w:r>
    </w:p>
    <w:p w14:paraId="4F9B7278" w14:textId="77777777" w:rsidR="00D77312" w:rsidRPr="000A783E" w:rsidRDefault="00D77312" w:rsidP="00D77312">
      <w:pPr>
        <w:pStyle w:val="BodyText"/>
        <w:rPr>
          <w:rFonts w:cs="Arial"/>
          <w:sz w:val="18"/>
        </w:rPr>
      </w:pPr>
      <w:r w:rsidRPr="000A783E">
        <w:rPr>
          <w:rFonts w:cs="Arial"/>
          <w:sz w:val="18"/>
        </w:rPr>
        <w:t>2000-02-07 10:31</w:t>
      </w:r>
      <w:r w:rsidRPr="000A783E">
        <w:rPr>
          <w:rFonts w:cs="Arial"/>
          <w:sz w:val="18"/>
        </w:rPr>
        <w:tab/>
      </w:r>
      <w:r w:rsidRPr="000A783E">
        <w:rPr>
          <w:rFonts w:cs="Arial"/>
          <w:sz w:val="18"/>
        </w:rPr>
        <w:tab/>
        <w:t>2000-02-07 10:59</w:t>
      </w:r>
    </w:p>
    <w:p w14:paraId="19835670" w14:textId="77777777" w:rsidR="00D77312" w:rsidRPr="000A783E" w:rsidRDefault="00D77312" w:rsidP="00D77312">
      <w:pPr>
        <w:pStyle w:val="BodyText"/>
        <w:rPr>
          <w:rFonts w:cs="Arial"/>
        </w:rPr>
      </w:pPr>
      <w:r w:rsidRPr="000A783E">
        <w:rPr>
          <w:rFonts w:cs="Arial"/>
        </w:rPr>
        <w:t>will fail consistency checking because there is a gap in the records between 10:15 and 10:16, the record  starting at 10:16 and extending to 10:31 goes beyond the settlement half hour end time of 10:30, there is no record corresponding to the settlement period start of 10:30, and there is a gap between 10:59 and the end of the settlement period given by 11:00.</w:t>
      </w:r>
    </w:p>
    <w:p w14:paraId="5E97CF4B" w14:textId="77777777" w:rsidR="00D77312" w:rsidRDefault="00D77312" w:rsidP="00D77312">
      <w:pPr>
        <w:pStyle w:val="BodyText"/>
      </w:pPr>
      <w:r>
        <w:t xml:space="preserv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4"/>
        <w:gridCol w:w="4310"/>
      </w:tblGrid>
      <w:tr w:rsidR="00D77312" w:rsidRPr="000A783E" w14:paraId="4343079A" w14:textId="77777777" w:rsidTr="00352416">
        <w:trPr>
          <w:cantSplit/>
          <w:tblHeader/>
        </w:trPr>
        <w:tc>
          <w:tcPr>
            <w:tcW w:w="1884" w:type="dxa"/>
            <w:shd w:val="pct20" w:color="000000" w:fill="FFFFFF"/>
          </w:tcPr>
          <w:p w14:paraId="00F84A77" w14:textId="77777777" w:rsidR="00D77312" w:rsidRPr="000A783E" w:rsidRDefault="00D77312" w:rsidP="00352416">
            <w:pPr>
              <w:pStyle w:val="BodyText"/>
              <w:rPr>
                <w:rFonts w:cs="Arial"/>
              </w:rPr>
            </w:pPr>
            <w:r w:rsidRPr="000A783E">
              <w:rPr>
                <w:rFonts w:cs="Arial"/>
              </w:rPr>
              <w:t>Rule Number</w:t>
            </w:r>
          </w:p>
        </w:tc>
        <w:tc>
          <w:tcPr>
            <w:tcW w:w="4310" w:type="dxa"/>
            <w:shd w:val="pct20" w:color="000000" w:fill="FFFFFF"/>
          </w:tcPr>
          <w:p w14:paraId="504D5F04" w14:textId="77777777" w:rsidR="00D77312" w:rsidRPr="000A783E" w:rsidRDefault="00D77312" w:rsidP="00352416">
            <w:pPr>
              <w:pStyle w:val="BodyText"/>
              <w:rPr>
                <w:rFonts w:cs="Arial"/>
              </w:rPr>
            </w:pPr>
            <w:r w:rsidRPr="000A783E">
              <w:rPr>
                <w:rFonts w:cs="Arial"/>
              </w:rPr>
              <w:t>Description</w:t>
            </w:r>
          </w:p>
        </w:tc>
      </w:tr>
      <w:tr w:rsidR="00D77312" w:rsidRPr="000A783E" w14:paraId="5CA94B40" w14:textId="77777777" w:rsidTr="00352416">
        <w:trPr>
          <w:cantSplit/>
        </w:trPr>
        <w:tc>
          <w:tcPr>
            <w:tcW w:w="1884" w:type="dxa"/>
            <w:shd w:val="pct20" w:color="000000" w:fill="FFFFFF"/>
          </w:tcPr>
          <w:p w14:paraId="7D877A81" w14:textId="77777777" w:rsidR="00D77312" w:rsidRPr="000A783E" w:rsidRDefault="00D77312" w:rsidP="00352416">
            <w:pPr>
              <w:pStyle w:val="BodyText"/>
              <w:rPr>
                <w:rFonts w:cs="Arial"/>
              </w:rPr>
            </w:pPr>
            <w:r w:rsidRPr="000A783E">
              <w:rPr>
                <w:rFonts w:cs="Arial"/>
              </w:rPr>
              <w:t>C_PN_1</w:t>
            </w:r>
          </w:p>
        </w:tc>
        <w:tc>
          <w:tcPr>
            <w:tcW w:w="4310" w:type="dxa"/>
            <w:shd w:val="pct20" w:color="000000" w:fill="FFFFFF"/>
          </w:tcPr>
          <w:p w14:paraId="5173A5B7" w14:textId="7237D731" w:rsidR="00D77312" w:rsidRPr="000A783E" w:rsidRDefault="00D77312" w:rsidP="00352416">
            <w:pPr>
              <w:pStyle w:val="BodyText"/>
              <w:rPr>
                <w:rFonts w:cs="Arial"/>
              </w:rPr>
            </w:pPr>
            <w:r w:rsidRPr="000A783E">
              <w:rPr>
                <w:rFonts w:cs="Arial"/>
              </w:rPr>
              <w:t xml:space="preserve">Physical Notification records, for the same </w:t>
            </w:r>
            <w:r w:rsidR="00E949DE">
              <w:rPr>
                <w:rFonts w:cs="Arial"/>
              </w:rPr>
              <w:t>BM Unit</w:t>
            </w:r>
            <w:r w:rsidRPr="000A783E">
              <w:rPr>
                <w:rFonts w:cs="Arial"/>
              </w:rPr>
              <w:t>, with the same Notification Time must cover distinct time ranges.</w:t>
            </w:r>
          </w:p>
        </w:tc>
      </w:tr>
      <w:tr w:rsidR="00D77312" w:rsidRPr="000A783E" w14:paraId="021C3EF3" w14:textId="77777777" w:rsidTr="00352416">
        <w:trPr>
          <w:cantSplit/>
        </w:trPr>
        <w:tc>
          <w:tcPr>
            <w:tcW w:w="1884" w:type="dxa"/>
            <w:shd w:val="pct20" w:color="000000" w:fill="FFFFFF"/>
          </w:tcPr>
          <w:p w14:paraId="65B8B40F" w14:textId="77777777" w:rsidR="00D77312" w:rsidRPr="000A783E" w:rsidRDefault="00D77312" w:rsidP="00352416">
            <w:pPr>
              <w:pStyle w:val="BodyText"/>
              <w:rPr>
                <w:rFonts w:cs="Arial"/>
              </w:rPr>
            </w:pPr>
            <w:r w:rsidRPr="000A783E">
              <w:rPr>
                <w:rFonts w:cs="Arial"/>
              </w:rPr>
              <w:t>C_PN_2</w:t>
            </w:r>
          </w:p>
        </w:tc>
        <w:tc>
          <w:tcPr>
            <w:tcW w:w="4310" w:type="dxa"/>
            <w:shd w:val="pct20" w:color="000000" w:fill="FFFFFF"/>
          </w:tcPr>
          <w:p w14:paraId="79E08D2B" w14:textId="63476D02" w:rsidR="00D77312" w:rsidRPr="000A783E" w:rsidRDefault="00D77312" w:rsidP="00352416">
            <w:pPr>
              <w:pStyle w:val="BodyText"/>
              <w:rPr>
                <w:rFonts w:cs="Arial"/>
              </w:rPr>
            </w:pPr>
            <w:r w:rsidRPr="000A783E">
              <w:rPr>
                <w:rFonts w:cs="Arial"/>
              </w:rPr>
              <w:t xml:space="preserve">Physical Notification records, for the same </w:t>
            </w:r>
            <w:r w:rsidR="00E949DE">
              <w:rPr>
                <w:rFonts w:cs="Arial"/>
              </w:rPr>
              <w:t>BM Unit</w:t>
            </w:r>
            <w:r w:rsidRPr="000A783E">
              <w:rPr>
                <w:rFonts w:cs="Arial"/>
              </w:rPr>
              <w:t xml:space="preserve">, with the same Notification Time must cover complete settlement half hour periods. </w:t>
            </w:r>
          </w:p>
          <w:p w14:paraId="3694B623" w14:textId="77777777" w:rsidR="00D77312" w:rsidRPr="000A783E" w:rsidRDefault="00D77312" w:rsidP="00352416">
            <w:pPr>
              <w:pStyle w:val="BodyText"/>
              <w:rPr>
                <w:rFonts w:cs="Arial"/>
              </w:rPr>
            </w:pPr>
            <w:r w:rsidRPr="000A783E">
              <w:rPr>
                <w:rFonts w:cs="Arial"/>
              </w:rPr>
              <w:t>In addition a sub-set of the records must have “date/time” fields corresponding to the start of each half hour period covered.</w:t>
            </w:r>
          </w:p>
        </w:tc>
      </w:tr>
    </w:tbl>
    <w:p w14:paraId="10A7A8C7" w14:textId="55776023" w:rsidR="00D77312" w:rsidRDefault="00D77312" w:rsidP="00D77312">
      <w:pPr>
        <w:pStyle w:val="BodyText"/>
      </w:pPr>
    </w:p>
    <w:p w14:paraId="5FB01506" w14:textId="0123801E" w:rsidR="00553B75" w:rsidRDefault="00553B75" w:rsidP="00D77312">
      <w:pPr>
        <w:pStyle w:val="BodyText"/>
      </w:pPr>
    </w:p>
    <w:p w14:paraId="49F6B8D1" w14:textId="25D47521" w:rsidR="00553B75" w:rsidRDefault="00553B75" w:rsidP="00D77312">
      <w:pPr>
        <w:pStyle w:val="BodyText"/>
      </w:pPr>
    </w:p>
    <w:p w14:paraId="629E3213" w14:textId="189A835B" w:rsidR="00553B75" w:rsidRDefault="00553B75" w:rsidP="00D77312">
      <w:pPr>
        <w:pStyle w:val="BodyText"/>
      </w:pPr>
    </w:p>
    <w:p w14:paraId="7AADFD0B" w14:textId="77777777" w:rsidR="00553B75" w:rsidRDefault="00553B75" w:rsidP="00D77312">
      <w:pPr>
        <w:pStyle w:val="BodyText"/>
      </w:pPr>
    </w:p>
    <w:p w14:paraId="0B028C20" w14:textId="77777777" w:rsidR="00D77312" w:rsidRPr="000A783E" w:rsidRDefault="00D77312" w:rsidP="00F9591B">
      <w:pPr>
        <w:pStyle w:val="Heading2"/>
        <w:numPr>
          <w:ilvl w:val="1"/>
          <w:numId w:val="38"/>
        </w:numPr>
        <w:ind w:left="360" w:hanging="360"/>
        <w:rPr>
          <w:rFonts w:cs="Arial"/>
        </w:rPr>
      </w:pPr>
      <w:bookmarkStart w:id="201" w:name="_Toc477586375"/>
      <w:bookmarkStart w:id="202" w:name="_Toc25395178"/>
      <w:bookmarkStart w:id="203" w:name="_Toc308003036"/>
      <w:bookmarkStart w:id="204" w:name="_Toc315249562"/>
      <w:bookmarkStart w:id="205" w:name="_Toc316299969"/>
      <w:bookmarkStart w:id="206" w:name="_Toc161739134"/>
      <w:r w:rsidRPr="000A783E">
        <w:rPr>
          <w:rFonts w:cs="Arial"/>
        </w:rPr>
        <w:lastRenderedPageBreak/>
        <w:t>Quiescent Physical Notification Rules</w:t>
      </w:r>
      <w:bookmarkEnd w:id="201"/>
      <w:bookmarkEnd w:id="202"/>
      <w:bookmarkEnd w:id="203"/>
      <w:bookmarkEnd w:id="204"/>
      <w:bookmarkEnd w:id="205"/>
      <w:bookmarkEnd w:id="206"/>
    </w:p>
    <w:p w14:paraId="7BC66A15" w14:textId="77777777" w:rsidR="00D77312" w:rsidRPr="000A783E" w:rsidRDefault="00D77312" w:rsidP="00D77312">
      <w:pPr>
        <w:pStyle w:val="BodyText"/>
        <w:rPr>
          <w:rFonts w:cs="Arial"/>
        </w:rPr>
      </w:pPr>
      <w:r w:rsidRPr="000A783E">
        <w:rPr>
          <w:rFonts w:cs="Arial"/>
        </w:rPr>
        <w:t>The clarification comments given in section 4.1 for physical notifications are equally applicable to quiescent physical notifications.</w:t>
      </w:r>
    </w:p>
    <w:p w14:paraId="05E0AC42" w14:textId="77777777" w:rsidR="00D77312" w:rsidRDefault="00D77312" w:rsidP="00D77312">
      <w:pPr>
        <w:pStyle w:val="BodyText"/>
      </w:pPr>
      <w:r>
        <w:t xml:space="preserv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4"/>
        <w:gridCol w:w="4310"/>
      </w:tblGrid>
      <w:tr w:rsidR="00D77312" w:rsidRPr="000A783E" w14:paraId="66613A81" w14:textId="77777777" w:rsidTr="00352416">
        <w:trPr>
          <w:cantSplit/>
          <w:tblHeader/>
        </w:trPr>
        <w:tc>
          <w:tcPr>
            <w:tcW w:w="1884" w:type="dxa"/>
            <w:shd w:val="pct20" w:color="000000" w:fill="FFFFFF"/>
          </w:tcPr>
          <w:p w14:paraId="173D0093" w14:textId="77777777" w:rsidR="00D77312" w:rsidRPr="000A783E" w:rsidRDefault="00D77312" w:rsidP="00352416">
            <w:pPr>
              <w:pStyle w:val="BodyText"/>
              <w:rPr>
                <w:rFonts w:cs="Arial"/>
              </w:rPr>
            </w:pPr>
            <w:r w:rsidRPr="000A783E">
              <w:rPr>
                <w:rFonts w:cs="Arial"/>
              </w:rPr>
              <w:t>Rule Number</w:t>
            </w:r>
          </w:p>
        </w:tc>
        <w:tc>
          <w:tcPr>
            <w:tcW w:w="4310" w:type="dxa"/>
            <w:shd w:val="pct20" w:color="000000" w:fill="FFFFFF"/>
          </w:tcPr>
          <w:p w14:paraId="1A4BBB68" w14:textId="77777777" w:rsidR="00D77312" w:rsidRPr="000A783E" w:rsidRDefault="00D77312" w:rsidP="00352416">
            <w:pPr>
              <w:pStyle w:val="BodyText"/>
              <w:rPr>
                <w:rFonts w:cs="Arial"/>
              </w:rPr>
            </w:pPr>
            <w:r w:rsidRPr="000A783E">
              <w:rPr>
                <w:rFonts w:cs="Arial"/>
              </w:rPr>
              <w:t>Description</w:t>
            </w:r>
          </w:p>
        </w:tc>
      </w:tr>
      <w:tr w:rsidR="00D77312" w:rsidRPr="000A783E" w14:paraId="235E4AF9" w14:textId="77777777" w:rsidTr="00352416">
        <w:trPr>
          <w:cantSplit/>
        </w:trPr>
        <w:tc>
          <w:tcPr>
            <w:tcW w:w="1884" w:type="dxa"/>
            <w:shd w:val="pct20" w:color="000000" w:fill="FFFFFF"/>
          </w:tcPr>
          <w:p w14:paraId="3B0E49C5" w14:textId="77777777" w:rsidR="00D77312" w:rsidRPr="000A783E" w:rsidRDefault="00D77312" w:rsidP="00352416">
            <w:pPr>
              <w:pStyle w:val="BodyText"/>
              <w:rPr>
                <w:rFonts w:cs="Arial"/>
              </w:rPr>
            </w:pPr>
            <w:r w:rsidRPr="000A783E">
              <w:rPr>
                <w:rFonts w:cs="Arial"/>
              </w:rPr>
              <w:t>C_QPN_1</w:t>
            </w:r>
          </w:p>
        </w:tc>
        <w:tc>
          <w:tcPr>
            <w:tcW w:w="4310" w:type="dxa"/>
            <w:shd w:val="pct20" w:color="000000" w:fill="FFFFFF"/>
          </w:tcPr>
          <w:p w14:paraId="2E30DB6A" w14:textId="462DC975" w:rsidR="00D77312" w:rsidRPr="000A783E" w:rsidRDefault="00D77312" w:rsidP="00352416">
            <w:pPr>
              <w:pStyle w:val="BodyText"/>
              <w:rPr>
                <w:rFonts w:cs="Arial"/>
              </w:rPr>
            </w:pPr>
            <w:r w:rsidRPr="000A783E">
              <w:rPr>
                <w:rFonts w:cs="Arial"/>
              </w:rPr>
              <w:t xml:space="preserve">Quiescent Physical Notification records, for the same </w:t>
            </w:r>
            <w:r w:rsidR="00E949DE">
              <w:rPr>
                <w:rFonts w:cs="Arial"/>
              </w:rPr>
              <w:t>BM Unit</w:t>
            </w:r>
            <w:r w:rsidRPr="000A783E">
              <w:rPr>
                <w:rFonts w:cs="Arial"/>
              </w:rPr>
              <w:t>, with the same Notification Time must cover distinct time ranges.</w:t>
            </w:r>
          </w:p>
        </w:tc>
      </w:tr>
      <w:tr w:rsidR="00D77312" w:rsidRPr="000A783E" w14:paraId="3F1C6C83" w14:textId="77777777" w:rsidTr="00352416">
        <w:trPr>
          <w:cantSplit/>
        </w:trPr>
        <w:tc>
          <w:tcPr>
            <w:tcW w:w="1884" w:type="dxa"/>
            <w:shd w:val="pct20" w:color="000000" w:fill="FFFFFF"/>
          </w:tcPr>
          <w:p w14:paraId="736F07A6" w14:textId="77777777" w:rsidR="00D77312" w:rsidRPr="000A783E" w:rsidRDefault="00D77312" w:rsidP="00352416">
            <w:pPr>
              <w:pStyle w:val="BodyText"/>
              <w:rPr>
                <w:rFonts w:cs="Arial"/>
              </w:rPr>
            </w:pPr>
            <w:r w:rsidRPr="000A783E">
              <w:rPr>
                <w:rFonts w:cs="Arial"/>
              </w:rPr>
              <w:t>C_QPN_2</w:t>
            </w:r>
          </w:p>
        </w:tc>
        <w:tc>
          <w:tcPr>
            <w:tcW w:w="4310" w:type="dxa"/>
            <w:shd w:val="pct20" w:color="000000" w:fill="FFFFFF"/>
          </w:tcPr>
          <w:p w14:paraId="0585594E" w14:textId="65965E46" w:rsidR="00D77312" w:rsidRPr="000A783E" w:rsidRDefault="00D77312" w:rsidP="00352416">
            <w:pPr>
              <w:pStyle w:val="BodyText"/>
              <w:rPr>
                <w:rFonts w:cs="Arial"/>
              </w:rPr>
            </w:pPr>
            <w:r w:rsidRPr="000A783E">
              <w:rPr>
                <w:rFonts w:cs="Arial"/>
              </w:rPr>
              <w:t xml:space="preserve">Quiescent Physical Notification records, for the same </w:t>
            </w:r>
            <w:r w:rsidR="00E949DE">
              <w:rPr>
                <w:rFonts w:cs="Arial"/>
              </w:rPr>
              <w:t>BM Unit</w:t>
            </w:r>
            <w:r w:rsidRPr="000A783E">
              <w:rPr>
                <w:rFonts w:cs="Arial"/>
              </w:rPr>
              <w:t xml:space="preserve">,  with the same Notification Time must cover complete settlement half hour periods. </w:t>
            </w:r>
          </w:p>
          <w:p w14:paraId="67BFAB53" w14:textId="77777777" w:rsidR="00D77312" w:rsidRPr="000A783E" w:rsidRDefault="00D77312" w:rsidP="00352416">
            <w:pPr>
              <w:pStyle w:val="BodyText"/>
              <w:rPr>
                <w:rFonts w:cs="Arial"/>
              </w:rPr>
            </w:pPr>
            <w:r w:rsidRPr="000A783E">
              <w:rPr>
                <w:rFonts w:cs="Arial"/>
              </w:rPr>
              <w:t>In addition a sub-set of the records must have “date/time” fields corresponding to the start of each half hour period covered.</w:t>
            </w:r>
          </w:p>
        </w:tc>
      </w:tr>
    </w:tbl>
    <w:p w14:paraId="407BC3DE" w14:textId="77777777" w:rsidR="00D77312" w:rsidRDefault="00D77312" w:rsidP="00D77312">
      <w:pPr>
        <w:pStyle w:val="BodyText"/>
      </w:pPr>
    </w:p>
    <w:p w14:paraId="6715F32A" w14:textId="77777777" w:rsidR="00D77312" w:rsidRPr="000A783E" w:rsidRDefault="00D77312" w:rsidP="00F9591B">
      <w:pPr>
        <w:pStyle w:val="Heading2"/>
        <w:numPr>
          <w:ilvl w:val="1"/>
          <w:numId w:val="38"/>
        </w:numPr>
        <w:ind w:left="360" w:hanging="360"/>
        <w:rPr>
          <w:rFonts w:cs="Arial"/>
        </w:rPr>
      </w:pPr>
      <w:bookmarkStart w:id="207" w:name="_Toc477586376"/>
      <w:bookmarkStart w:id="208" w:name="_Toc25395179"/>
      <w:bookmarkStart w:id="209" w:name="_Toc308003037"/>
      <w:bookmarkStart w:id="210" w:name="_Toc315249563"/>
      <w:bookmarkStart w:id="211" w:name="_Toc316299970"/>
      <w:bookmarkStart w:id="212" w:name="_Toc161739135"/>
      <w:r w:rsidRPr="000A783E">
        <w:rPr>
          <w:rFonts w:cs="Arial"/>
        </w:rPr>
        <w:t>Bid-offer Consistency Rules</w:t>
      </w:r>
      <w:bookmarkEnd w:id="207"/>
      <w:bookmarkEnd w:id="208"/>
      <w:bookmarkEnd w:id="209"/>
      <w:bookmarkEnd w:id="210"/>
      <w:bookmarkEnd w:id="211"/>
      <w:bookmarkEnd w:id="212"/>
    </w:p>
    <w:p w14:paraId="501E7217" w14:textId="54AB9C4A" w:rsidR="00D77312" w:rsidRPr="000A783E" w:rsidRDefault="00D77312" w:rsidP="00D77312">
      <w:pPr>
        <w:pStyle w:val="BodyText"/>
        <w:rPr>
          <w:rFonts w:cs="Arial"/>
        </w:rPr>
      </w:pPr>
      <w:r w:rsidRPr="000A783E">
        <w:rPr>
          <w:rFonts w:cs="Arial"/>
        </w:rPr>
        <w:t xml:space="preserve">A bid-offer set is defined as those bid-offer records, for a given </w:t>
      </w:r>
      <w:r w:rsidR="00E949DE">
        <w:rPr>
          <w:rFonts w:cs="Arial"/>
        </w:rPr>
        <w:t>BM Unit</w:t>
      </w:r>
      <w:r w:rsidRPr="000A783E">
        <w:rPr>
          <w:rFonts w:cs="Arial"/>
        </w:rPr>
        <w:t xml:space="preserve">, that have the same Notification Times, the same “date/time from” fields, and the same “date/time to” fields.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4"/>
        <w:gridCol w:w="4310"/>
      </w:tblGrid>
      <w:tr w:rsidR="00D77312" w:rsidRPr="000A783E" w14:paraId="77ACF04F" w14:textId="77777777" w:rsidTr="00352416">
        <w:trPr>
          <w:cantSplit/>
          <w:tblHeader/>
        </w:trPr>
        <w:tc>
          <w:tcPr>
            <w:tcW w:w="1884" w:type="dxa"/>
            <w:shd w:val="pct20" w:color="000000" w:fill="FFFFFF"/>
          </w:tcPr>
          <w:p w14:paraId="3B0BC269" w14:textId="77777777" w:rsidR="00D77312" w:rsidRPr="000A783E" w:rsidRDefault="00D77312" w:rsidP="00352416">
            <w:pPr>
              <w:pStyle w:val="BodyText"/>
              <w:rPr>
                <w:rFonts w:cs="Arial"/>
              </w:rPr>
            </w:pPr>
            <w:r w:rsidRPr="000A783E">
              <w:rPr>
                <w:rFonts w:cs="Arial"/>
              </w:rPr>
              <w:t>Rule Number</w:t>
            </w:r>
          </w:p>
        </w:tc>
        <w:tc>
          <w:tcPr>
            <w:tcW w:w="4310" w:type="dxa"/>
            <w:shd w:val="pct20" w:color="000000" w:fill="FFFFFF"/>
          </w:tcPr>
          <w:p w14:paraId="4D2DF8C1" w14:textId="77777777" w:rsidR="00D77312" w:rsidRPr="000A783E" w:rsidRDefault="00D77312" w:rsidP="00352416">
            <w:pPr>
              <w:pStyle w:val="BodyText"/>
              <w:rPr>
                <w:rFonts w:cs="Arial"/>
              </w:rPr>
            </w:pPr>
            <w:r w:rsidRPr="000A783E">
              <w:rPr>
                <w:rFonts w:cs="Arial"/>
              </w:rPr>
              <w:t>Description</w:t>
            </w:r>
          </w:p>
        </w:tc>
      </w:tr>
      <w:tr w:rsidR="00D77312" w:rsidRPr="000A783E" w14:paraId="421BD2EA" w14:textId="77777777" w:rsidTr="00352416">
        <w:trPr>
          <w:cantSplit/>
        </w:trPr>
        <w:tc>
          <w:tcPr>
            <w:tcW w:w="1884" w:type="dxa"/>
            <w:shd w:val="pct20" w:color="000000" w:fill="FFFFFF"/>
          </w:tcPr>
          <w:p w14:paraId="408BEBA1" w14:textId="77777777" w:rsidR="00D77312" w:rsidRPr="000A783E" w:rsidRDefault="00D77312" w:rsidP="00352416">
            <w:pPr>
              <w:pStyle w:val="BodyText"/>
              <w:rPr>
                <w:rFonts w:cs="Arial"/>
              </w:rPr>
            </w:pPr>
            <w:r w:rsidRPr="000A783E">
              <w:rPr>
                <w:rFonts w:cs="Arial"/>
              </w:rPr>
              <w:t>C_BOD_1</w:t>
            </w:r>
          </w:p>
        </w:tc>
        <w:tc>
          <w:tcPr>
            <w:tcW w:w="4310" w:type="dxa"/>
            <w:shd w:val="pct20" w:color="000000" w:fill="FFFFFF"/>
          </w:tcPr>
          <w:p w14:paraId="52DB4CBD" w14:textId="77777777" w:rsidR="00D77312" w:rsidRPr="000A783E" w:rsidRDefault="00D77312" w:rsidP="00352416">
            <w:pPr>
              <w:pStyle w:val="BodyText"/>
              <w:rPr>
                <w:rFonts w:cs="Arial"/>
              </w:rPr>
            </w:pPr>
            <w:r w:rsidRPr="000A783E">
              <w:rPr>
                <w:rFonts w:cs="Arial"/>
              </w:rPr>
              <w:t>Bid-offer sets must cover distinct time ranges.</w:t>
            </w:r>
          </w:p>
        </w:tc>
      </w:tr>
      <w:tr w:rsidR="00D77312" w:rsidRPr="000A783E" w14:paraId="614BB248" w14:textId="77777777" w:rsidTr="00352416">
        <w:trPr>
          <w:cantSplit/>
        </w:trPr>
        <w:tc>
          <w:tcPr>
            <w:tcW w:w="1884" w:type="dxa"/>
            <w:shd w:val="pct20" w:color="000000" w:fill="FFFFFF"/>
          </w:tcPr>
          <w:p w14:paraId="40773632" w14:textId="77777777" w:rsidR="00D77312" w:rsidRPr="000A783E" w:rsidRDefault="00D77312" w:rsidP="00352416">
            <w:pPr>
              <w:pStyle w:val="BodyText"/>
              <w:rPr>
                <w:rFonts w:cs="Arial"/>
              </w:rPr>
            </w:pPr>
            <w:r w:rsidRPr="000A783E">
              <w:rPr>
                <w:rFonts w:cs="Arial"/>
              </w:rPr>
              <w:t>C_BOD_2</w:t>
            </w:r>
          </w:p>
        </w:tc>
        <w:tc>
          <w:tcPr>
            <w:tcW w:w="4310" w:type="dxa"/>
            <w:shd w:val="pct20" w:color="000000" w:fill="FFFFFF"/>
          </w:tcPr>
          <w:p w14:paraId="3866F82D" w14:textId="77777777" w:rsidR="00D77312" w:rsidRPr="000A783E" w:rsidRDefault="00D77312" w:rsidP="00352416">
            <w:pPr>
              <w:pStyle w:val="BodyText"/>
              <w:rPr>
                <w:rFonts w:cs="Arial"/>
              </w:rPr>
            </w:pPr>
            <w:r w:rsidRPr="000A783E">
              <w:rPr>
                <w:rFonts w:cs="Arial"/>
              </w:rPr>
              <w:t>For a given bid-offer set “offer prices” submitted must not decrease as the values of the “bid-offer pair number” increases, i.e. prices must be monotonically non-decreasing</w:t>
            </w:r>
          </w:p>
        </w:tc>
      </w:tr>
      <w:tr w:rsidR="00D77312" w:rsidRPr="000A783E" w14:paraId="3235F237" w14:textId="77777777" w:rsidTr="00352416">
        <w:trPr>
          <w:cantSplit/>
        </w:trPr>
        <w:tc>
          <w:tcPr>
            <w:tcW w:w="1884" w:type="dxa"/>
            <w:shd w:val="pct20" w:color="000000" w:fill="FFFFFF"/>
          </w:tcPr>
          <w:p w14:paraId="30036F7D" w14:textId="77777777" w:rsidR="00D77312" w:rsidRPr="000A783E" w:rsidRDefault="00D77312" w:rsidP="00352416">
            <w:pPr>
              <w:pStyle w:val="BodyText"/>
              <w:rPr>
                <w:rFonts w:cs="Arial"/>
              </w:rPr>
            </w:pPr>
            <w:r w:rsidRPr="000A783E">
              <w:rPr>
                <w:rFonts w:cs="Arial"/>
              </w:rPr>
              <w:t>C_BOD_3</w:t>
            </w:r>
          </w:p>
        </w:tc>
        <w:tc>
          <w:tcPr>
            <w:tcW w:w="4310" w:type="dxa"/>
            <w:shd w:val="pct20" w:color="000000" w:fill="FFFFFF"/>
          </w:tcPr>
          <w:p w14:paraId="0ED8E781" w14:textId="77777777" w:rsidR="00D77312" w:rsidRPr="000A783E" w:rsidRDefault="00D77312" w:rsidP="00352416">
            <w:pPr>
              <w:pStyle w:val="BodyText"/>
              <w:rPr>
                <w:rFonts w:cs="Arial"/>
              </w:rPr>
            </w:pPr>
            <w:r w:rsidRPr="000A783E">
              <w:rPr>
                <w:rFonts w:cs="Arial"/>
              </w:rPr>
              <w:t>For a given bid-offer set “bid prices” submitted must not decrease as the values of the “bid-offer pair number” increases, i.e. prices must be monotonically non-decreasing</w:t>
            </w:r>
          </w:p>
        </w:tc>
      </w:tr>
      <w:tr w:rsidR="00D77312" w:rsidRPr="000A783E" w14:paraId="6A934141" w14:textId="77777777" w:rsidTr="00352416">
        <w:trPr>
          <w:cantSplit/>
        </w:trPr>
        <w:tc>
          <w:tcPr>
            <w:tcW w:w="1884" w:type="dxa"/>
            <w:shd w:val="pct20" w:color="000000" w:fill="FFFFFF"/>
          </w:tcPr>
          <w:p w14:paraId="5A9A0437" w14:textId="77777777" w:rsidR="00D77312" w:rsidRPr="000A783E" w:rsidRDefault="00D77312" w:rsidP="00352416">
            <w:pPr>
              <w:pStyle w:val="BodyText"/>
              <w:rPr>
                <w:rFonts w:cs="Arial"/>
              </w:rPr>
            </w:pPr>
            <w:r w:rsidRPr="000A783E">
              <w:rPr>
                <w:rFonts w:cs="Arial"/>
              </w:rPr>
              <w:t>C_BOD_4</w:t>
            </w:r>
          </w:p>
        </w:tc>
        <w:tc>
          <w:tcPr>
            <w:tcW w:w="4310" w:type="dxa"/>
            <w:shd w:val="pct20" w:color="000000" w:fill="FFFFFF"/>
          </w:tcPr>
          <w:p w14:paraId="61A0A2D2" w14:textId="77777777" w:rsidR="00D77312" w:rsidRPr="000A783E" w:rsidRDefault="00D77312" w:rsidP="00352416">
            <w:pPr>
              <w:pStyle w:val="BodyText"/>
              <w:rPr>
                <w:rFonts w:cs="Arial"/>
              </w:rPr>
            </w:pPr>
            <w:r w:rsidRPr="000A783E">
              <w:rPr>
                <w:rFonts w:cs="Arial"/>
              </w:rPr>
              <w:t>Each bid-offer set must contain bid-offer records corresponding to the “bid-offer pair numbers” +1 and –1 and for a given bid-offer set the “bid-offer pair numbers” must be continuous (with the exception that 0 is not an allowed value).</w:t>
            </w:r>
          </w:p>
        </w:tc>
      </w:tr>
      <w:tr w:rsidR="00D77312" w:rsidRPr="000A783E" w14:paraId="72CA396C" w14:textId="77777777" w:rsidTr="00352416">
        <w:trPr>
          <w:cantSplit/>
        </w:trPr>
        <w:tc>
          <w:tcPr>
            <w:tcW w:w="1884" w:type="dxa"/>
            <w:shd w:val="pct20" w:color="000000" w:fill="FFFFFF"/>
          </w:tcPr>
          <w:p w14:paraId="2E3B5B31" w14:textId="77777777" w:rsidR="00D77312" w:rsidRPr="000A783E" w:rsidRDefault="00D77312" w:rsidP="00352416">
            <w:pPr>
              <w:pStyle w:val="BodyText"/>
              <w:rPr>
                <w:rFonts w:cs="Arial"/>
              </w:rPr>
            </w:pPr>
            <w:r w:rsidRPr="000A783E">
              <w:rPr>
                <w:rFonts w:cs="Arial"/>
              </w:rPr>
              <w:t>C_BOD_5</w:t>
            </w:r>
          </w:p>
        </w:tc>
        <w:tc>
          <w:tcPr>
            <w:tcW w:w="4310" w:type="dxa"/>
            <w:shd w:val="pct20" w:color="000000" w:fill="FFFFFF"/>
          </w:tcPr>
          <w:p w14:paraId="362634F4" w14:textId="77777777" w:rsidR="00D77312" w:rsidRPr="000A783E" w:rsidRDefault="00D77312" w:rsidP="00352416">
            <w:pPr>
              <w:pStyle w:val="BodyText"/>
              <w:rPr>
                <w:rFonts w:cs="Arial"/>
              </w:rPr>
            </w:pPr>
            <w:r w:rsidRPr="000A783E">
              <w:rPr>
                <w:rFonts w:cs="Arial"/>
              </w:rPr>
              <w:t>For a given bid-offer set the “offer price” must be equal to or greater than the “bid price” for each individual “bid-offer pair number”.</w:t>
            </w:r>
          </w:p>
        </w:tc>
      </w:tr>
      <w:tr w:rsidR="00D77312" w:rsidRPr="000A783E" w14:paraId="7610B2E5" w14:textId="77777777" w:rsidTr="00352416">
        <w:trPr>
          <w:cantSplit/>
        </w:trPr>
        <w:tc>
          <w:tcPr>
            <w:tcW w:w="1884" w:type="dxa"/>
            <w:shd w:val="pct20" w:color="000000" w:fill="FFFFFF"/>
          </w:tcPr>
          <w:p w14:paraId="5309DAB2" w14:textId="77777777" w:rsidR="00D77312" w:rsidRPr="000A783E" w:rsidRDefault="00D77312" w:rsidP="00352416">
            <w:pPr>
              <w:pStyle w:val="BodyText"/>
              <w:rPr>
                <w:rFonts w:cs="Arial"/>
              </w:rPr>
            </w:pPr>
            <w:r w:rsidRPr="000A783E">
              <w:rPr>
                <w:rFonts w:cs="Arial"/>
              </w:rPr>
              <w:lastRenderedPageBreak/>
              <w:t>C_BOD_6</w:t>
            </w:r>
          </w:p>
        </w:tc>
        <w:tc>
          <w:tcPr>
            <w:tcW w:w="4310" w:type="dxa"/>
            <w:shd w:val="pct20" w:color="000000" w:fill="FFFFFF"/>
          </w:tcPr>
          <w:p w14:paraId="3C17BF3F" w14:textId="77777777" w:rsidR="00D77312" w:rsidRPr="000A783E" w:rsidRDefault="00D77312" w:rsidP="00352416">
            <w:pPr>
              <w:pStyle w:val="BodyText"/>
              <w:rPr>
                <w:rFonts w:cs="Arial"/>
              </w:rPr>
            </w:pPr>
            <w:r w:rsidRPr="000A783E">
              <w:rPr>
                <w:rFonts w:cs="Arial"/>
              </w:rPr>
              <w:t>For a given bid-offer set, the fields “bid-offer level from” and “bid-offer level to”, for all bid-offer pairs other than the pair with the highest positive “bid-offer pair number” and the pair with the lowest negative “bid-offer pair number”, must not be zero.</w:t>
            </w:r>
          </w:p>
        </w:tc>
      </w:tr>
    </w:tbl>
    <w:p w14:paraId="79ABE151" w14:textId="77777777" w:rsidR="00D77312" w:rsidRPr="000A783E" w:rsidRDefault="00D77312" w:rsidP="00F9591B">
      <w:pPr>
        <w:pStyle w:val="Heading2"/>
        <w:numPr>
          <w:ilvl w:val="1"/>
          <w:numId w:val="38"/>
        </w:numPr>
        <w:ind w:left="360" w:hanging="360"/>
        <w:rPr>
          <w:rFonts w:cs="Arial"/>
        </w:rPr>
      </w:pPr>
      <w:bookmarkStart w:id="213" w:name="_Toc477586377"/>
      <w:bookmarkStart w:id="214" w:name="_Toc25395180"/>
      <w:bookmarkStart w:id="215" w:name="_Toc308003038"/>
      <w:bookmarkStart w:id="216" w:name="_Toc315249564"/>
      <w:bookmarkStart w:id="217" w:name="_Toc316299971"/>
      <w:bookmarkStart w:id="218" w:name="_Toc161739136"/>
      <w:r w:rsidRPr="000A783E">
        <w:rPr>
          <w:rFonts w:cs="Arial"/>
        </w:rPr>
        <w:t>Maximum Export Limit Consistency Rules</w:t>
      </w:r>
      <w:bookmarkEnd w:id="213"/>
      <w:bookmarkEnd w:id="214"/>
      <w:bookmarkEnd w:id="215"/>
      <w:bookmarkEnd w:id="216"/>
      <w:bookmarkEnd w:id="217"/>
      <w:bookmarkEnd w:id="218"/>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4"/>
        <w:gridCol w:w="4310"/>
      </w:tblGrid>
      <w:tr w:rsidR="00D77312" w:rsidRPr="000A783E" w14:paraId="75BB4FC5" w14:textId="77777777" w:rsidTr="00352416">
        <w:tc>
          <w:tcPr>
            <w:tcW w:w="1884" w:type="dxa"/>
            <w:shd w:val="pct20" w:color="000000" w:fill="FFFFFF"/>
          </w:tcPr>
          <w:p w14:paraId="51EFD071" w14:textId="77777777" w:rsidR="00D77312" w:rsidRPr="000A783E" w:rsidRDefault="00D77312" w:rsidP="00352416">
            <w:pPr>
              <w:pStyle w:val="BodyText"/>
              <w:rPr>
                <w:rFonts w:cs="Arial"/>
              </w:rPr>
            </w:pPr>
            <w:r w:rsidRPr="000A783E">
              <w:rPr>
                <w:rFonts w:cs="Arial"/>
              </w:rPr>
              <w:t>Rule Number</w:t>
            </w:r>
          </w:p>
        </w:tc>
        <w:tc>
          <w:tcPr>
            <w:tcW w:w="4310" w:type="dxa"/>
            <w:shd w:val="pct20" w:color="000000" w:fill="FFFFFF"/>
          </w:tcPr>
          <w:p w14:paraId="781C6E2B" w14:textId="77777777" w:rsidR="00D77312" w:rsidRPr="000A783E" w:rsidRDefault="00D77312" w:rsidP="00352416">
            <w:pPr>
              <w:pStyle w:val="BodyText"/>
              <w:rPr>
                <w:rFonts w:cs="Arial"/>
              </w:rPr>
            </w:pPr>
            <w:r w:rsidRPr="000A783E">
              <w:rPr>
                <w:rFonts w:cs="Arial"/>
              </w:rPr>
              <w:t>Description</w:t>
            </w:r>
          </w:p>
        </w:tc>
      </w:tr>
      <w:tr w:rsidR="00D77312" w:rsidRPr="000A783E" w14:paraId="3CBB3D49" w14:textId="77777777" w:rsidTr="00352416">
        <w:tc>
          <w:tcPr>
            <w:tcW w:w="1884" w:type="dxa"/>
            <w:shd w:val="pct20" w:color="000000" w:fill="FFFFFF"/>
          </w:tcPr>
          <w:p w14:paraId="2DF024FD" w14:textId="77777777" w:rsidR="00D77312" w:rsidRPr="000A783E" w:rsidRDefault="00D77312" w:rsidP="00352416">
            <w:pPr>
              <w:pStyle w:val="BodyText"/>
              <w:rPr>
                <w:rFonts w:cs="Arial"/>
              </w:rPr>
            </w:pPr>
            <w:r w:rsidRPr="000A783E">
              <w:rPr>
                <w:rFonts w:cs="Arial"/>
              </w:rPr>
              <w:t>C_MEL_1</w:t>
            </w:r>
          </w:p>
        </w:tc>
        <w:tc>
          <w:tcPr>
            <w:tcW w:w="4310" w:type="dxa"/>
            <w:shd w:val="pct20" w:color="000000" w:fill="FFFFFF"/>
          </w:tcPr>
          <w:p w14:paraId="70C7D174" w14:textId="56979C32" w:rsidR="00D77312" w:rsidRPr="000A783E" w:rsidRDefault="00D77312" w:rsidP="00352416">
            <w:pPr>
              <w:pStyle w:val="BodyText"/>
              <w:rPr>
                <w:rFonts w:cs="Arial"/>
              </w:rPr>
            </w:pPr>
            <w:r w:rsidRPr="000A783E">
              <w:rPr>
                <w:rFonts w:cs="Arial"/>
              </w:rPr>
              <w:t xml:space="preserve">Maximum Export Limit records, for the same </w:t>
            </w:r>
            <w:r w:rsidR="00E949DE">
              <w:rPr>
                <w:rFonts w:cs="Arial"/>
              </w:rPr>
              <w:t>BM Unit</w:t>
            </w:r>
            <w:r w:rsidRPr="000A783E">
              <w:rPr>
                <w:rFonts w:cs="Arial"/>
              </w:rPr>
              <w:t>, with the same Notification Time must cover distinct time ranges.</w:t>
            </w:r>
          </w:p>
        </w:tc>
      </w:tr>
    </w:tbl>
    <w:p w14:paraId="762AF3F4" w14:textId="77777777" w:rsidR="00D77312" w:rsidRPr="000A783E" w:rsidRDefault="00D77312" w:rsidP="00F9591B">
      <w:pPr>
        <w:pStyle w:val="Heading2"/>
        <w:numPr>
          <w:ilvl w:val="1"/>
          <w:numId w:val="38"/>
        </w:numPr>
        <w:ind w:left="360" w:hanging="360"/>
        <w:rPr>
          <w:rFonts w:cs="Arial"/>
        </w:rPr>
      </w:pPr>
      <w:bookmarkStart w:id="219" w:name="_Toc477586378"/>
      <w:bookmarkStart w:id="220" w:name="_Toc25395181"/>
      <w:bookmarkStart w:id="221" w:name="_Toc308003039"/>
      <w:bookmarkStart w:id="222" w:name="_Toc315249565"/>
      <w:bookmarkStart w:id="223" w:name="_Toc316299972"/>
      <w:bookmarkStart w:id="224" w:name="_Toc161739137"/>
      <w:r w:rsidRPr="000A783E">
        <w:rPr>
          <w:rFonts w:cs="Arial"/>
        </w:rPr>
        <w:t>Maximum Import Limit Consistency Rules</w:t>
      </w:r>
      <w:bookmarkEnd w:id="219"/>
      <w:bookmarkEnd w:id="220"/>
      <w:bookmarkEnd w:id="221"/>
      <w:bookmarkEnd w:id="222"/>
      <w:bookmarkEnd w:id="223"/>
      <w:bookmarkEnd w:id="224"/>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4"/>
        <w:gridCol w:w="4310"/>
      </w:tblGrid>
      <w:tr w:rsidR="00D77312" w:rsidRPr="000A783E" w14:paraId="32601DC3" w14:textId="77777777" w:rsidTr="00352416">
        <w:tc>
          <w:tcPr>
            <w:tcW w:w="1884" w:type="dxa"/>
            <w:shd w:val="pct20" w:color="000000" w:fill="FFFFFF"/>
          </w:tcPr>
          <w:p w14:paraId="68DDE10F" w14:textId="77777777" w:rsidR="00D77312" w:rsidRPr="000A783E" w:rsidRDefault="00D77312" w:rsidP="00352416">
            <w:pPr>
              <w:pStyle w:val="BodyText"/>
              <w:rPr>
                <w:rFonts w:cs="Arial"/>
              </w:rPr>
            </w:pPr>
            <w:r w:rsidRPr="000A783E">
              <w:rPr>
                <w:rFonts w:cs="Arial"/>
              </w:rPr>
              <w:t>Rule Number</w:t>
            </w:r>
          </w:p>
        </w:tc>
        <w:tc>
          <w:tcPr>
            <w:tcW w:w="4310" w:type="dxa"/>
            <w:shd w:val="pct20" w:color="000000" w:fill="FFFFFF"/>
          </w:tcPr>
          <w:p w14:paraId="230FDB63" w14:textId="77777777" w:rsidR="00D77312" w:rsidRPr="000A783E" w:rsidRDefault="00D77312" w:rsidP="00352416">
            <w:pPr>
              <w:pStyle w:val="BodyText"/>
              <w:rPr>
                <w:rFonts w:cs="Arial"/>
              </w:rPr>
            </w:pPr>
            <w:r w:rsidRPr="000A783E">
              <w:rPr>
                <w:rFonts w:cs="Arial"/>
              </w:rPr>
              <w:t>Description</w:t>
            </w:r>
          </w:p>
        </w:tc>
      </w:tr>
      <w:tr w:rsidR="00D77312" w:rsidRPr="000A783E" w14:paraId="40733C34" w14:textId="77777777" w:rsidTr="00352416">
        <w:tc>
          <w:tcPr>
            <w:tcW w:w="1884" w:type="dxa"/>
            <w:shd w:val="pct20" w:color="000000" w:fill="FFFFFF"/>
          </w:tcPr>
          <w:p w14:paraId="2C628F8B" w14:textId="77777777" w:rsidR="00D77312" w:rsidRPr="000A783E" w:rsidRDefault="00D77312" w:rsidP="00352416">
            <w:pPr>
              <w:pStyle w:val="BodyText"/>
              <w:rPr>
                <w:rFonts w:cs="Arial"/>
              </w:rPr>
            </w:pPr>
            <w:r w:rsidRPr="000A783E">
              <w:rPr>
                <w:rFonts w:cs="Arial"/>
              </w:rPr>
              <w:t>C_MIL_1</w:t>
            </w:r>
          </w:p>
        </w:tc>
        <w:tc>
          <w:tcPr>
            <w:tcW w:w="4310" w:type="dxa"/>
            <w:shd w:val="pct20" w:color="000000" w:fill="FFFFFF"/>
          </w:tcPr>
          <w:p w14:paraId="5C2988D5" w14:textId="115017CA" w:rsidR="00D77312" w:rsidRPr="000A783E" w:rsidRDefault="00D77312" w:rsidP="00352416">
            <w:pPr>
              <w:pStyle w:val="BodyText"/>
              <w:rPr>
                <w:rFonts w:cs="Arial"/>
              </w:rPr>
            </w:pPr>
            <w:r w:rsidRPr="000A783E">
              <w:rPr>
                <w:rFonts w:cs="Arial"/>
              </w:rPr>
              <w:t xml:space="preserve">Maximum Import Limit records, for the same </w:t>
            </w:r>
            <w:r w:rsidR="00E949DE">
              <w:rPr>
                <w:rFonts w:cs="Arial"/>
              </w:rPr>
              <w:t>BM Unit</w:t>
            </w:r>
            <w:r w:rsidRPr="000A783E">
              <w:rPr>
                <w:rFonts w:cs="Arial"/>
              </w:rPr>
              <w:t>, with the same Notification Time must cover distinct time ranges.</w:t>
            </w:r>
          </w:p>
        </w:tc>
      </w:tr>
    </w:tbl>
    <w:p w14:paraId="1FD97527" w14:textId="77777777" w:rsidR="00D77312" w:rsidRPr="000A783E" w:rsidRDefault="00D77312" w:rsidP="00F9591B">
      <w:pPr>
        <w:pStyle w:val="Heading1"/>
        <w:numPr>
          <w:ilvl w:val="0"/>
          <w:numId w:val="38"/>
        </w:numPr>
        <w:ind w:left="360" w:hanging="360"/>
        <w:rPr>
          <w:rFonts w:cs="Arial"/>
        </w:rPr>
      </w:pPr>
      <w:r>
        <w:rPr>
          <w:b w:val="0"/>
          <w:sz w:val="24"/>
        </w:rPr>
        <w:br w:type="page"/>
      </w:r>
      <w:bookmarkStart w:id="225" w:name="_Toc500315734"/>
      <w:bookmarkStart w:id="226" w:name="_Toc25395182"/>
      <w:bookmarkStart w:id="227" w:name="_Toc308003040"/>
      <w:bookmarkStart w:id="228" w:name="_Toc315249566"/>
      <w:bookmarkStart w:id="229" w:name="_Toc316299973"/>
      <w:bookmarkStart w:id="230" w:name="_Ref161738231"/>
      <w:bookmarkStart w:id="231" w:name="_Toc161739138"/>
      <w:bookmarkStart w:id="232" w:name="_Toc477586379"/>
      <w:r w:rsidRPr="000A783E">
        <w:rPr>
          <w:rFonts w:cs="Arial"/>
        </w:rPr>
        <w:lastRenderedPageBreak/>
        <w:t>Defaults</w:t>
      </w:r>
      <w:bookmarkEnd w:id="225"/>
      <w:bookmarkEnd w:id="226"/>
      <w:bookmarkEnd w:id="227"/>
      <w:bookmarkEnd w:id="228"/>
      <w:bookmarkEnd w:id="229"/>
      <w:bookmarkEnd w:id="230"/>
      <w:bookmarkEnd w:id="231"/>
    </w:p>
    <w:p w14:paraId="74701FF9" w14:textId="77777777" w:rsidR="00D77312" w:rsidRPr="000A783E" w:rsidRDefault="00D77312" w:rsidP="00F9591B">
      <w:pPr>
        <w:pStyle w:val="Heading2"/>
        <w:numPr>
          <w:ilvl w:val="1"/>
          <w:numId w:val="38"/>
        </w:numPr>
        <w:ind w:left="360" w:hanging="360"/>
        <w:rPr>
          <w:rFonts w:cs="Arial"/>
        </w:rPr>
      </w:pPr>
      <w:bookmarkStart w:id="233" w:name="_Toc25395183"/>
      <w:bookmarkStart w:id="234" w:name="_Toc308003041"/>
      <w:bookmarkStart w:id="235" w:name="_Toc315249567"/>
      <w:bookmarkStart w:id="236" w:name="_Toc316299974"/>
      <w:bookmarkStart w:id="237" w:name="_Toc161739139"/>
      <w:r w:rsidRPr="000A783E">
        <w:rPr>
          <w:rFonts w:cs="Arial"/>
        </w:rPr>
        <w:t>Default Data</w:t>
      </w:r>
      <w:bookmarkEnd w:id="233"/>
      <w:bookmarkEnd w:id="234"/>
      <w:bookmarkEnd w:id="235"/>
      <w:bookmarkEnd w:id="236"/>
      <w:bookmarkEnd w:id="237"/>
    </w:p>
    <w:p w14:paraId="0C878640" w14:textId="3AF8A1CB" w:rsidR="00D77312" w:rsidRPr="000A783E" w:rsidRDefault="00D77312" w:rsidP="00D77312">
      <w:pPr>
        <w:pStyle w:val="BodyText"/>
        <w:rPr>
          <w:rFonts w:cs="Arial"/>
        </w:rPr>
      </w:pPr>
      <w:r w:rsidRPr="000A783E">
        <w:rPr>
          <w:rFonts w:cs="Arial"/>
        </w:rPr>
        <w:t xml:space="preserve">It should be noted that, in general, if defaulted data is not overwritten by subsequent submissions it will become operational data. </w:t>
      </w:r>
    </w:p>
    <w:p w14:paraId="46360337" w14:textId="7476D6D5" w:rsidR="00D77312" w:rsidRPr="000A783E" w:rsidRDefault="005402A8" w:rsidP="00D77312">
      <w:pPr>
        <w:pStyle w:val="BodyText"/>
        <w:rPr>
          <w:rFonts w:cs="Arial"/>
        </w:rPr>
      </w:pPr>
      <w:r>
        <w:t>There</w:t>
      </w:r>
      <w:r>
        <w:rPr>
          <w:spacing w:val="1"/>
        </w:rPr>
        <w:t xml:space="preserve"> </w:t>
      </w:r>
      <w:r>
        <w:t>is</w:t>
      </w:r>
      <w:r>
        <w:rPr>
          <w:spacing w:val="1"/>
        </w:rPr>
        <w:t xml:space="preserve"> </w:t>
      </w:r>
      <w:r>
        <w:t>a</w:t>
      </w:r>
      <w:r>
        <w:rPr>
          <w:spacing w:val="1"/>
        </w:rPr>
        <w:t xml:space="preserve"> </w:t>
      </w:r>
      <w:r>
        <w:t>single</w:t>
      </w:r>
      <w:r>
        <w:rPr>
          <w:spacing w:val="1"/>
        </w:rPr>
        <w:t xml:space="preserve"> </w:t>
      </w:r>
      <w:r>
        <w:t>defaulting</w:t>
      </w:r>
      <w:r>
        <w:rPr>
          <w:spacing w:val="1"/>
        </w:rPr>
        <w:t xml:space="preserve"> </w:t>
      </w:r>
      <w:r>
        <w:t>rule</w:t>
      </w:r>
      <w:r>
        <w:rPr>
          <w:spacing w:val="1"/>
        </w:rPr>
        <w:t xml:space="preserve"> </w:t>
      </w:r>
      <w:r>
        <w:t>for</w:t>
      </w:r>
      <w:r>
        <w:rPr>
          <w:spacing w:val="1"/>
        </w:rPr>
        <w:t xml:space="preserve"> </w:t>
      </w:r>
      <w:r>
        <w:t>Bid-Offer</w:t>
      </w:r>
      <w:r>
        <w:rPr>
          <w:spacing w:val="1"/>
        </w:rPr>
        <w:t xml:space="preserve"> </w:t>
      </w:r>
      <w:r>
        <w:t>Data.</w:t>
      </w:r>
      <w:r>
        <w:rPr>
          <w:spacing w:val="1"/>
        </w:rPr>
        <w:t xml:space="preserve"> </w:t>
      </w:r>
      <w:r>
        <w:t>However,</w:t>
      </w:r>
      <w:r>
        <w:rPr>
          <w:spacing w:val="1"/>
        </w:rPr>
        <w:t xml:space="preserve"> </w:t>
      </w:r>
      <w:r>
        <w:t>for</w:t>
      </w:r>
      <w:r w:rsidRPr="005D59CF">
        <w:rPr>
          <w:spacing w:val="1"/>
        </w:rPr>
        <w:t xml:space="preserve"> </w:t>
      </w:r>
      <w:r w:rsidR="00D77312" w:rsidRPr="000A783E">
        <w:rPr>
          <w:rFonts w:cs="Arial"/>
        </w:rPr>
        <w:t>Physical Notifications, Quiescent Physical Notifications, Maximum Export Limit</w:t>
      </w:r>
      <w:r>
        <w:rPr>
          <w:rFonts w:cs="Arial"/>
        </w:rPr>
        <w:t xml:space="preserve"> and</w:t>
      </w:r>
      <w:r w:rsidR="00D77312" w:rsidRPr="000A783E">
        <w:rPr>
          <w:rFonts w:cs="Arial"/>
        </w:rPr>
        <w:t xml:space="preserve"> Minimum Import Limit, there are two different defaulting rules available. </w:t>
      </w:r>
      <w:r>
        <w:rPr>
          <w:rFonts w:cs="Arial"/>
        </w:rPr>
        <w:t>F</w:t>
      </w:r>
      <w:r w:rsidR="00D77312" w:rsidRPr="000A783E">
        <w:rPr>
          <w:rFonts w:cs="Arial"/>
        </w:rPr>
        <w:t xml:space="preserve">or each </w:t>
      </w:r>
      <w:r w:rsidR="00E949DE">
        <w:rPr>
          <w:rFonts w:cs="Arial"/>
        </w:rPr>
        <w:t>BM Unit</w:t>
      </w:r>
      <w:r w:rsidR="00D77312" w:rsidRPr="000A783E">
        <w:rPr>
          <w:rFonts w:cs="Arial"/>
        </w:rPr>
        <w:t xml:space="preserve"> and </w:t>
      </w:r>
      <w:r>
        <w:rPr>
          <w:rFonts w:cs="Arial"/>
        </w:rPr>
        <w:t xml:space="preserve">all relevant </w:t>
      </w:r>
      <w:r w:rsidR="00D77312" w:rsidRPr="000A783E">
        <w:rPr>
          <w:rFonts w:cs="Arial"/>
        </w:rPr>
        <w:t>data type</w:t>
      </w:r>
      <w:r>
        <w:rPr>
          <w:rFonts w:cs="Arial"/>
        </w:rPr>
        <w:t>s</w:t>
      </w:r>
      <w:r w:rsidR="00D77312" w:rsidRPr="000A783E">
        <w:rPr>
          <w:rFonts w:cs="Arial"/>
        </w:rPr>
        <w:t xml:space="preserve"> only one rule will be applied.  In the absence of any request to apply a specific rule for any </w:t>
      </w:r>
      <w:r w:rsidR="00E949DE">
        <w:rPr>
          <w:rFonts w:cs="Arial"/>
        </w:rPr>
        <w:t>BM Unit</w:t>
      </w:r>
      <w:r w:rsidR="00D77312" w:rsidRPr="000A783E">
        <w:rPr>
          <w:rFonts w:cs="Arial"/>
        </w:rPr>
        <w:t xml:space="preserve"> data, the first rule </w:t>
      </w:r>
      <w:r w:rsidR="0015115D">
        <w:rPr>
          <w:rFonts w:cs="Arial"/>
        </w:rPr>
        <w:t xml:space="preserve">(C) </w:t>
      </w:r>
      <w:r w:rsidR="00D77312" w:rsidRPr="000A783E">
        <w:rPr>
          <w:rFonts w:cs="Arial"/>
        </w:rPr>
        <w:t>will be applied as a matter of course</w:t>
      </w:r>
      <w:r>
        <w:rPr>
          <w:rFonts w:cs="Arial"/>
        </w:rPr>
        <w:t>.</w:t>
      </w:r>
      <w:r w:rsidR="00D77312" w:rsidRPr="000A783E">
        <w:rPr>
          <w:rFonts w:cs="Arial"/>
        </w:rPr>
        <w:t xml:space="preserve">, unless it relates to an External Interconnection, in which case the second rule </w:t>
      </w:r>
      <w:r w:rsidR="0015115D">
        <w:rPr>
          <w:rFonts w:cs="Arial"/>
        </w:rPr>
        <w:t xml:space="preserve">(Z) </w:t>
      </w:r>
      <w:r w:rsidR="00D77312" w:rsidRPr="000A783E">
        <w:rPr>
          <w:rFonts w:cs="Arial"/>
        </w:rPr>
        <w:t xml:space="preserve">will in the absence of any such request apply. The decision as to which rule can be applied to a specific </w:t>
      </w:r>
      <w:r w:rsidR="00E949DE">
        <w:rPr>
          <w:rFonts w:cs="Arial"/>
        </w:rPr>
        <w:t>BM Unit</w:t>
      </w:r>
      <w:r w:rsidR="00D77312" w:rsidRPr="000A783E">
        <w:rPr>
          <w:rFonts w:cs="Arial"/>
        </w:rPr>
        <w:t xml:space="preserve"> and data type is the responsibility of the System Operator.</w:t>
      </w:r>
    </w:p>
    <w:p w14:paraId="21263724" w14:textId="0E1C9342" w:rsidR="00D77312" w:rsidRPr="000A783E" w:rsidRDefault="00D77312" w:rsidP="00D77312">
      <w:pPr>
        <w:pStyle w:val="BodyText"/>
        <w:rPr>
          <w:rFonts w:cs="Arial"/>
        </w:rPr>
      </w:pPr>
      <w:r w:rsidRPr="000A783E">
        <w:rPr>
          <w:rFonts w:cs="Arial"/>
        </w:rPr>
        <w:t>Data defaulting is applied where the submitted data is not complete for any Operational Day at the relevant time.  For example, at 1999-12-06 11:00 if there were a gap in data covering a period from 1999-12-07 13:00 to 1999-12-07 14:00 (that is in the following Operational Day) then default data would be generated to fill the gap.  Using the first rule, the data from 1999-12-06 13:00 to 1999-12-06 14:00 would be copied to fill the gap.  This data would include all updates that had been made up to 1999-12-06 11:00 for that time period.  Using the second rule this gap would be filled with zero level data.</w:t>
      </w:r>
    </w:p>
    <w:p w14:paraId="521E119B" w14:textId="77777777" w:rsidR="00D77312" w:rsidRPr="000A783E" w:rsidRDefault="00D77312" w:rsidP="00F9591B">
      <w:pPr>
        <w:pStyle w:val="Heading2"/>
        <w:numPr>
          <w:ilvl w:val="1"/>
          <w:numId w:val="38"/>
        </w:numPr>
        <w:ind w:left="360" w:hanging="360"/>
        <w:rPr>
          <w:rFonts w:cs="Arial"/>
        </w:rPr>
      </w:pPr>
      <w:bookmarkStart w:id="238" w:name="_Toc25395184"/>
      <w:bookmarkStart w:id="239" w:name="_Toc308003042"/>
      <w:bookmarkStart w:id="240" w:name="_Toc315249568"/>
      <w:bookmarkStart w:id="241" w:name="_Toc316299975"/>
      <w:bookmarkStart w:id="242" w:name="_Toc161739140"/>
      <w:r w:rsidRPr="000A783E">
        <w:rPr>
          <w:rFonts w:cs="Arial"/>
        </w:rPr>
        <w:t>Defaulting and Clock change Days</w:t>
      </w:r>
      <w:bookmarkEnd w:id="238"/>
      <w:bookmarkEnd w:id="239"/>
      <w:bookmarkEnd w:id="240"/>
      <w:bookmarkEnd w:id="241"/>
      <w:bookmarkEnd w:id="242"/>
    </w:p>
    <w:p w14:paraId="6696439E" w14:textId="77777777" w:rsidR="00D77312" w:rsidRPr="000A783E" w:rsidRDefault="00D77312" w:rsidP="00D77312">
      <w:pPr>
        <w:pStyle w:val="BodyText"/>
        <w:rPr>
          <w:rFonts w:cs="Arial"/>
        </w:rPr>
      </w:pPr>
      <w:r w:rsidRPr="000A783E">
        <w:rPr>
          <w:rFonts w:cs="Arial"/>
        </w:rPr>
        <w:t>For real-time systems operating twenty-four hours per day in local time, an issue exists with duplicated and missing hours as local time changes between time standards.  In general, the clock change occurs in the early hours (at 01:00 GMT) on a Sunday.  The nature of the Operational Day (05:00 to 05:00 local time) means that the clock change occurs towards the end of the Saturday Operational Day.  As a result of the clock change, a Short Day (23hrs) occurs in spring and a Long Day (25hrs) occurs in autumn.</w:t>
      </w:r>
    </w:p>
    <w:p w14:paraId="2DACFC36" w14:textId="77777777" w:rsidR="00D77312" w:rsidRPr="000A783E" w:rsidRDefault="00D77312" w:rsidP="00D77312">
      <w:pPr>
        <w:pStyle w:val="BodyText"/>
        <w:rPr>
          <w:rFonts w:cs="Arial"/>
        </w:rPr>
      </w:pPr>
      <w:r w:rsidRPr="000A783E">
        <w:rPr>
          <w:rFonts w:cs="Arial"/>
        </w:rPr>
        <w:t>On the basis of these assumptions, the following table describes the mechanism used to generate default data where gaps exist in the data submitted.  The table defines the mechanism for each of the Operational Days before, during and after each clock change.  The last column defines, for each day, the source of data for any gaps in that Operational Day for which defaulting is done.  Note that all times shown in the table are in local time.</w:t>
      </w:r>
    </w:p>
    <w:p w14:paraId="6054681A" w14:textId="77777777" w:rsidR="00D77312" w:rsidRPr="000A783E" w:rsidRDefault="00D77312" w:rsidP="00D77312">
      <w:pPr>
        <w:pStyle w:val="BodyText"/>
        <w:rPr>
          <w:rFonts w:cs="Arial"/>
        </w:rPr>
      </w:pPr>
      <w:r w:rsidRPr="000A783E">
        <w:rPr>
          <w:rFonts w:cs="Arial"/>
        </w:rPr>
        <w:t>The method adopted preserves the local time profiles for data from Operational Days before to those after the Operational Day in which the clock change falls.  However, on the clock change Operational Days themselves, there is a shift in data for part of the day.  In the case of the spring clock change, periods after the clock change are shifted one hour later according to local time.  In the case of the autumn clock change, periods before the clock change are shifted one hour later according to local time.</w:t>
      </w:r>
    </w:p>
    <w:p w14:paraId="212A8809" w14:textId="77777777" w:rsidR="00D77312" w:rsidRDefault="00D77312" w:rsidP="00D77312">
      <w:pPr>
        <w:pStyle w:val="Body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1417"/>
        <w:gridCol w:w="851"/>
        <w:gridCol w:w="1275"/>
        <w:gridCol w:w="4111"/>
      </w:tblGrid>
      <w:tr w:rsidR="00D77312" w:rsidRPr="000A783E" w14:paraId="2C34CA2A" w14:textId="77777777" w:rsidTr="00352416">
        <w:tc>
          <w:tcPr>
            <w:tcW w:w="1101" w:type="dxa"/>
          </w:tcPr>
          <w:p w14:paraId="77B18BE5" w14:textId="77777777" w:rsidR="00D77312" w:rsidRPr="000A783E" w:rsidRDefault="00D77312" w:rsidP="00352416">
            <w:pPr>
              <w:rPr>
                <w:rFonts w:cs="Arial"/>
              </w:rPr>
            </w:pPr>
            <w:r w:rsidRPr="000A783E">
              <w:rPr>
                <w:rFonts w:cs="Arial"/>
              </w:rPr>
              <w:t>Clock Change</w:t>
            </w:r>
          </w:p>
        </w:tc>
        <w:tc>
          <w:tcPr>
            <w:tcW w:w="1417" w:type="dxa"/>
          </w:tcPr>
          <w:p w14:paraId="7150CD18" w14:textId="77777777" w:rsidR="00D77312" w:rsidRPr="000A783E" w:rsidRDefault="00D77312" w:rsidP="00352416">
            <w:pPr>
              <w:rPr>
                <w:rFonts w:cs="Arial"/>
              </w:rPr>
            </w:pPr>
            <w:r w:rsidRPr="000A783E">
              <w:rPr>
                <w:rFonts w:cs="Arial"/>
              </w:rPr>
              <w:t>Operational Day</w:t>
            </w:r>
          </w:p>
        </w:tc>
        <w:tc>
          <w:tcPr>
            <w:tcW w:w="851" w:type="dxa"/>
          </w:tcPr>
          <w:p w14:paraId="43D90A21" w14:textId="77777777" w:rsidR="00D77312" w:rsidRPr="000A783E" w:rsidRDefault="00D77312" w:rsidP="00352416">
            <w:pPr>
              <w:rPr>
                <w:rFonts w:cs="Arial"/>
              </w:rPr>
            </w:pPr>
            <w:r w:rsidRPr="000A783E">
              <w:rPr>
                <w:rFonts w:cs="Arial"/>
              </w:rPr>
              <w:t>Day Type</w:t>
            </w:r>
          </w:p>
        </w:tc>
        <w:tc>
          <w:tcPr>
            <w:tcW w:w="1275" w:type="dxa"/>
          </w:tcPr>
          <w:p w14:paraId="786669EE" w14:textId="77777777" w:rsidR="00D77312" w:rsidRPr="000A783E" w:rsidRDefault="00D77312" w:rsidP="00352416">
            <w:pPr>
              <w:rPr>
                <w:rFonts w:cs="Arial"/>
              </w:rPr>
            </w:pPr>
            <w:r w:rsidRPr="000A783E">
              <w:rPr>
                <w:rFonts w:cs="Arial"/>
              </w:rPr>
              <w:t>When Defaulted</w:t>
            </w:r>
          </w:p>
        </w:tc>
        <w:tc>
          <w:tcPr>
            <w:tcW w:w="4111" w:type="dxa"/>
          </w:tcPr>
          <w:p w14:paraId="0BFAB66A" w14:textId="77777777" w:rsidR="00D77312" w:rsidRPr="000A783E" w:rsidRDefault="00D77312" w:rsidP="00352416">
            <w:pPr>
              <w:rPr>
                <w:rFonts w:cs="Arial"/>
              </w:rPr>
            </w:pPr>
            <w:r w:rsidRPr="000A783E">
              <w:rPr>
                <w:rFonts w:cs="Arial"/>
              </w:rPr>
              <w:t>Default Mechanism</w:t>
            </w:r>
          </w:p>
        </w:tc>
      </w:tr>
      <w:tr w:rsidR="00D77312" w:rsidRPr="000A783E" w14:paraId="25EEF495" w14:textId="77777777" w:rsidTr="00352416">
        <w:trPr>
          <w:cantSplit/>
        </w:trPr>
        <w:tc>
          <w:tcPr>
            <w:tcW w:w="1101" w:type="dxa"/>
            <w:vMerge w:val="restart"/>
          </w:tcPr>
          <w:p w14:paraId="003C75F1" w14:textId="77777777" w:rsidR="00D77312" w:rsidRPr="000A783E" w:rsidRDefault="00D77312" w:rsidP="00352416">
            <w:pPr>
              <w:rPr>
                <w:rFonts w:cs="Arial"/>
              </w:rPr>
            </w:pPr>
            <w:r w:rsidRPr="000A783E">
              <w:rPr>
                <w:rFonts w:cs="Arial"/>
              </w:rPr>
              <w:t>Spring</w:t>
            </w:r>
          </w:p>
        </w:tc>
        <w:tc>
          <w:tcPr>
            <w:tcW w:w="1417" w:type="dxa"/>
          </w:tcPr>
          <w:p w14:paraId="2A85595F" w14:textId="77777777" w:rsidR="00D77312" w:rsidRPr="000A783E" w:rsidRDefault="00D77312" w:rsidP="00352416">
            <w:pPr>
              <w:rPr>
                <w:rFonts w:cs="Arial"/>
              </w:rPr>
            </w:pPr>
            <w:r w:rsidRPr="000A783E">
              <w:rPr>
                <w:rFonts w:cs="Arial"/>
              </w:rPr>
              <w:t>Friday</w:t>
            </w:r>
          </w:p>
        </w:tc>
        <w:tc>
          <w:tcPr>
            <w:tcW w:w="851" w:type="dxa"/>
          </w:tcPr>
          <w:p w14:paraId="58C25B8B" w14:textId="77777777" w:rsidR="00D77312" w:rsidRPr="000A783E" w:rsidRDefault="00D77312" w:rsidP="00352416">
            <w:pPr>
              <w:rPr>
                <w:rFonts w:cs="Arial"/>
              </w:rPr>
            </w:pPr>
            <w:r w:rsidRPr="000A783E">
              <w:rPr>
                <w:rFonts w:cs="Arial"/>
              </w:rPr>
              <w:t>GMT</w:t>
            </w:r>
          </w:p>
        </w:tc>
        <w:tc>
          <w:tcPr>
            <w:tcW w:w="1275" w:type="dxa"/>
          </w:tcPr>
          <w:p w14:paraId="333EB70B" w14:textId="77777777" w:rsidR="00D77312" w:rsidRPr="000A783E" w:rsidRDefault="00D77312" w:rsidP="00352416">
            <w:pPr>
              <w:rPr>
                <w:rFonts w:cs="Arial"/>
              </w:rPr>
            </w:pPr>
            <w:r w:rsidRPr="000A783E">
              <w:rPr>
                <w:rFonts w:cs="Arial"/>
              </w:rPr>
              <w:t>11:00 Thursday</w:t>
            </w:r>
          </w:p>
        </w:tc>
        <w:tc>
          <w:tcPr>
            <w:tcW w:w="4111" w:type="dxa"/>
          </w:tcPr>
          <w:p w14:paraId="0800E8C8" w14:textId="77777777" w:rsidR="00D77312" w:rsidRPr="000A783E" w:rsidRDefault="00D77312" w:rsidP="00352416">
            <w:pPr>
              <w:rPr>
                <w:rFonts w:cs="Arial"/>
              </w:rPr>
            </w:pPr>
            <w:r w:rsidRPr="000A783E">
              <w:rPr>
                <w:rFonts w:cs="Arial"/>
              </w:rPr>
              <w:t>Copy data from period 24 hours earlier</w:t>
            </w:r>
          </w:p>
        </w:tc>
      </w:tr>
      <w:tr w:rsidR="00D77312" w:rsidRPr="000A783E" w14:paraId="3337D446" w14:textId="77777777" w:rsidTr="00352416">
        <w:trPr>
          <w:cantSplit/>
        </w:trPr>
        <w:tc>
          <w:tcPr>
            <w:tcW w:w="1101" w:type="dxa"/>
            <w:vMerge/>
          </w:tcPr>
          <w:p w14:paraId="5B29CD3F" w14:textId="77777777" w:rsidR="00D77312" w:rsidRPr="000A783E" w:rsidRDefault="00D77312" w:rsidP="00352416">
            <w:pPr>
              <w:rPr>
                <w:rFonts w:cs="Arial"/>
              </w:rPr>
            </w:pPr>
          </w:p>
        </w:tc>
        <w:tc>
          <w:tcPr>
            <w:tcW w:w="1417" w:type="dxa"/>
          </w:tcPr>
          <w:p w14:paraId="6DB3D0E9" w14:textId="77777777" w:rsidR="00D77312" w:rsidRPr="000A783E" w:rsidRDefault="00D77312" w:rsidP="00352416">
            <w:pPr>
              <w:rPr>
                <w:rFonts w:cs="Arial"/>
              </w:rPr>
            </w:pPr>
            <w:r w:rsidRPr="000A783E">
              <w:rPr>
                <w:rFonts w:cs="Arial"/>
              </w:rPr>
              <w:t>Saturday</w:t>
            </w:r>
          </w:p>
        </w:tc>
        <w:tc>
          <w:tcPr>
            <w:tcW w:w="851" w:type="dxa"/>
          </w:tcPr>
          <w:p w14:paraId="2662717C" w14:textId="77777777" w:rsidR="00D77312" w:rsidRPr="000A783E" w:rsidRDefault="00D77312" w:rsidP="00352416">
            <w:pPr>
              <w:rPr>
                <w:rFonts w:cs="Arial"/>
              </w:rPr>
            </w:pPr>
            <w:r w:rsidRPr="000A783E">
              <w:rPr>
                <w:rFonts w:cs="Arial"/>
              </w:rPr>
              <w:t>Short Day</w:t>
            </w:r>
          </w:p>
        </w:tc>
        <w:tc>
          <w:tcPr>
            <w:tcW w:w="1275" w:type="dxa"/>
          </w:tcPr>
          <w:p w14:paraId="29A858D2" w14:textId="77777777" w:rsidR="00D77312" w:rsidRPr="000A783E" w:rsidRDefault="00D77312" w:rsidP="00352416">
            <w:pPr>
              <w:rPr>
                <w:rFonts w:cs="Arial"/>
              </w:rPr>
            </w:pPr>
            <w:r w:rsidRPr="000A783E">
              <w:rPr>
                <w:rFonts w:cs="Arial"/>
              </w:rPr>
              <w:t>11:00 Friday</w:t>
            </w:r>
          </w:p>
        </w:tc>
        <w:tc>
          <w:tcPr>
            <w:tcW w:w="4111" w:type="dxa"/>
          </w:tcPr>
          <w:p w14:paraId="3A6441A9" w14:textId="77777777" w:rsidR="00D77312" w:rsidRPr="000A783E" w:rsidRDefault="00D77312" w:rsidP="00352416">
            <w:pPr>
              <w:rPr>
                <w:rFonts w:cs="Arial"/>
              </w:rPr>
            </w:pPr>
            <w:r w:rsidRPr="000A783E">
              <w:rPr>
                <w:rFonts w:cs="Arial"/>
              </w:rPr>
              <w:t>Copy data from period 24 hours earlier</w:t>
            </w:r>
          </w:p>
        </w:tc>
      </w:tr>
      <w:tr w:rsidR="00D77312" w:rsidRPr="000A783E" w14:paraId="51EB6D01" w14:textId="77777777" w:rsidTr="00352416">
        <w:trPr>
          <w:cantSplit/>
        </w:trPr>
        <w:tc>
          <w:tcPr>
            <w:tcW w:w="1101" w:type="dxa"/>
            <w:vMerge/>
          </w:tcPr>
          <w:p w14:paraId="7FD76023" w14:textId="77777777" w:rsidR="00D77312" w:rsidRPr="000A783E" w:rsidRDefault="00D77312" w:rsidP="00352416">
            <w:pPr>
              <w:rPr>
                <w:rFonts w:cs="Arial"/>
              </w:rPr>
            </w:pPr>
          </w:p>
        </w:tc>
        <w:tc>
          <w:tcPr>
            <w:tcW w:w="1417" w:type="dxa"/>
          </w:tcPr>
          <w:p w14:paraId="04900F56" w14:textId="77777777" w:rsidR="00D77312" w:rsidRPr="000A783E" w:rsidRDefault="00D77312" w:rsidP="00352416">
            <w:pPr>
              <w:rPr>
                <w:rFonts w:cs="Arial"/>
              </w:rPr>
            </w:pPr>
            <w:r w:rsidRPr="000A783E">
              <w:rPr>
                <w:rFonts w:cs="Arial"/>
              </w:rPr>
              <w:t>Sunday</w:t>
            </w:r>
          </w:p>
        </w:tc>
        <w:tc>
          <w:tcPr>
            <w:tcW w:w="851" w:type="dxa"/>
          </w:tcPr>
          <w:p w14:paraId="25A90A05" w14:textId="77777777" w:rsidR="00D77312" w:rsidRPr="000A783E" w:rsidRDefault="00D77312" w:rsidP="00352416">
            <w:pPr>
              <w:rPr>
                <w:rFonts w:cs="Arial"/>
              </w:rPr>
            </w:pPr>
            <w:r w:rsidRPr="000A783E">
              <w:rPr>
                <w:rFonts w:cs="Arial"/>
              </w:rPr>
              <w:t>BST</w:t>
            </w:r>
          </w:p>
        </w:tc>
        <w:tc>
          <w:tcPr>
            <w:tcW w:w="1275" w:type="dxa"/>
          </w:tcPr>
          <w:p w14:paraId="60F228FF" w14:textId="77777777" w:rsidR="00D77312" w:rsidRPr="000A783E" w:rsidRDefault="00D77312" w:rsidP="00352416">
            <w:pPr>
              <w:rPr>
                <w:rFonts w:cs="Arial"/>
              </w:rPr>
            </w:pPr>
            <w:r w:rsidRPr="000A783E">
              <w:rPr>
                <w:rFonts w:cs="Arial"/>
              </w:rPr>
              <w:t>11:00 Saturday</w:t>
            </w:r>
          </w:p>
        </w:tc>
        <w:tc>
          <w:tcPr>
            <w:tcW w:w="4111" w:type="dxa"/>
          </w:tcPr>
          <w:p w14:paraId="451BADE8" w14:textId="77777777" w:rsidR="00D77312" w:rsidRPr="000A783E" w:rsidRDefault="00D77312" w:rsidP="00352416">
            <w:pPr>
              <w:rPr>
                <w:rFonts w:cs="Arial"/>
              </w:rPr>
            </w:pPr>
            <w:r w:rsidRPr="000A783E">
              <w:rPr>
                <w:rFonts w:cs="Arial"/>
              </w:rPr>
              <w:t>For periods from 05:00 to 04:00:</w:t>
            </w:r>
            <w:r w:rsidRPr="000A783E">
              <w:rPr>
                <w:rFonts w:cs="Arial"/>
              </w:rPr>
              <w:br/>
              <w:t xml:space="preserve">  Copy data from period 23 hours earlier</w:t>
            </w:r>
            <w:r w:rsidRPr="000A783E">
              <w:rPr>
                <w:rFonts w:cs="Arial"/>
              </w:rPr>
              <w:br/>
              <w:t>For periods from 04:00 to 05:00:</w:t>
            </w:r>
            <w:r w:rsidRPr="000A783E">
              <w:rPr>
                <w:rFonts w:cs="Arial"/>
              </w:rPr>
              <w:br/>
              <w:t xml:space="preserve">  Copy data from period 47 hours earlier</w:t>
            </w:r>
          </w:p>
        </w:tc>
      </w:tr>
      <w:tr w:rsidR="00D77312" w:rsidRPr="000A783E" w14:paraId="2BC4856C" w14:textId="77777777" w:rsidTr="00352416">
        <w:trPr>
          <w:cantSplit/>
        </w:trPr>
        <w:tc>
          <w:tcPr>
            <w:tcW w:w="1101" w:type="dxa"/>
            <w:vMerge w:val="restart"/>
          </w:tcPr>
          <w:p w14:paraId="4FC1A364" w14:textId="77777777" w:rsidR="00D77312" w:rsidRPr="000A783E" w:rsidRDefault="00D77312" w:rsidP="00352416">
            <w:pPr>
              <w:rPr>
                <w:rFonts w:cs="Arial"/>
              </w:rPr>
            </w:pPr>
            <w:r w:rsidRPr="000A783E">
              <w:rPr>
                <w:rFonts w:cs="Arial"/>
              </w:rPr>
              <w:t>Autumn</w:t>
            </w:r>
          </w:p>
        </w:tc>
        <w:tc>
          <w:tcPr>
            <w:tcW w:w="1417" w:type="dxa"/>
          </w:tcPr>
          <w:p w14:paraId="52A61FF9" w14:textId="77777777" w:rsidR="00D77312" w:rsidRPr="000A783E" w:rsidRDefault="00D77312" w:rsidP="00352416">
            <w:pPr>
              <w:rPr>
                <w:rFonts w:cs="Arial"/>
              </w:rPr>
            </w:pPr>
            <w:r w:rsidRPr="000A783E">
              <w:rPr>
                <w:rFonts w:cs="Arial"/>
              </w:rPr>
              <w:t>Friday</w:t>
            </w:r>
          </w:p>
        </w:tc>
        <w:tc>
          <w:tcPr>
            <w:tcW w:w="851" w:type="dxa"/>
          </w:tcPr>
          <w:p w14:paraId="4A257BD5" w14:textId="77777777" w:rsidR="00D77312" w:rsidRPr="000A783E" w:rsidRDefault="00D77312" w:rsidP="00352416">
            <w:pPr>
              <w:rPr>
                <w:rFonts w:cs="Arial"/>
              </w:rPr>
            </w:pPr>
            <w:r w:rsidRPr="000A783E">
              <w:rPr>
                <w:rFonts w:cs="Arial"/>
              </w:rPr>
              <w:t>BST</w:t>
            </w:r>
          </w:p>
        </w:tc>
        <w:tc>
          <w:tcPr>
            <w:tcW w:w="1275" w:type="dxa"/>
          </w:tcPr>
          <w:p w14:paraId="1B0C7532" w14:textId="77777777" w:rsidR="00D77312" w:rsidRPr="000A783E" w:rsidRDefault="00D77312" w:rsidP="00352416">
            <w:pPr>
              <w:rPr>
                <w:rFonts w:cs="Arial"/>
              </w:rPr>
            </w:pPr>
            <w:r w:rsidRPr="000A783E">
              <w:rPr>
                <w:rFonts w:cs="Arial"/>
              </w:rPr>
              <w:t>11:00 Thursday</w:t>
            </w:r>
          </w:p>
        </w:tc>
        <w:tc>
          <w:tcPr>
            <w:tcW w:w="4111" w:type="dxa"/>
          </w:tcPr>
          <w:p w14:paraId="47F8B856" w14:textId="77777777" w:rsidR="00D77312" w:rsidRPr="000A783E" w:rsidRDefault="00D77312" w:rsidP="00352416">
            <w:pPr>
              <w:rPr>
                <w:rFonts w:cs="Arial"/>
              </w:rPr>
            </w:pPr>
            <w:r w:rsidRPr="000A783E">
              <w:rPr>
                <w:rFonts w:cs="Arial"/>
              </w:rPr>
              <w:t>Copy data from period 24 hours earlier</w:t>
            </w:r>
          </w:p>
        </w:tc>
      </w:tr>
      <w:tr w:rsidR="00D77312" w:rsidRPr="000A783E" w14:paraId="4D6810C7" w14:textId="77777777" w:rsidTr="00352416">
        <w:trPr>
          <w:cantSplit/>
        </w:trPr>
        <w:tc>
          <w:tcPr>
            <w:tcW w:w="1101" w:type="dxa"/>
            <w:vMerge/>
          </w:tcPr>
          <w:p w14:paraId="2D3F5355" w14:textId="77777777" w:rsidR="00D77312" w:rsidRPr="000A783E" w:rsidRDefault="00D77312" w:rsidP="00352416">
            <w:pPr>
              <w:rPr>
                <w:rFonts w:cs="Arial"/>
              </w:rPr>
            </w:pPr>
          </w:p>
        </w:tc>
        <w:tc>
          <w:tcPr>
            <w:tcW w:w="1417" w:type="dxa"/>
          </w:tcPr>
          <w:p w14:paraId="716CA836" w14:textId="77777777" w:rsidR="00D77312" w:rsidRPr="000A783E" w:rsidRDefault="00D77312" w:rsidP="00352416">
            <w:pPr>
              <w:rPr>
                <w:rFonts w:cs="Arial"/>
              </w:rPr>
            </w:pPr>
            <w:r w:rsidRPr="000A783E">
              <w:rPr>
                <w:rFonts w:cs="Arial"/>
              </w:rPr>
              <w:t>Saturday</w:t>
            </w:r>
          </w:p>
        </w:tc>
        <w:tc>
          <w:tcPr>
            <w:tcW w:w="851" w:type="dxa"/>
          </w:tcPr>
          <w:p w14:paraId="707E12A1" w14:textId="77777777" w:rsidR="00D77312" w:rsidRPr="000A783E" w:rsidRDefault="00D77312" w:rsidP="00352416">
            <w:pPr>
              <w:rPr>
                <w:rFonts w:cs="Arial"/>
              </w:rPr>
            </w:pPr>
            <w:r w:rsidRPr="000A783E">
              <w:rPr>
                <w:rFonts w:cs="Arial"/>
              </w:rPr>
              <w:t>Long Day</w:t>
            </w:r>
          </w:p>
        </w:tc>
        <w:tc>
          <w:tcPr>
            <w:tcW w:w="1275" w:type="dxa"/>
          </w:tcPr>
          <w:p w14:paraId="2F9DA3CC" w14:textId="77777777" w:rsidR="00D77312" w:rsidRPr="000A783E" w:rsidRDefault="00D77312" w:rsidP="00352416">
            <w:pPr>
              <w:rPr>
                <w:rFonts w:cs="Arial"/>
              </w:rPr>
            </w:pPr>
            <w:r w:rsidRPr="000A783E">
              <w:rPr>
                <w:rFonts w:cs="Arial"/>
              </w:rPr>
              <w:t>11:00 Friday</w:t>
            </w:r>
          </w:p>
        </w:tc>
        <w:tc>
          <w:tcPr>
            <w:tcW w:w="4111" w:type="dxa"/>
          </w:tcPr>
          <w:p w14:paraId="4DA1A5F2" w14:textId="77777777" w:rsidR="00D77312" w:rsidRPr="000A783E" w:rsidRDefault="00D77312" w:rsidP="00352416">
            <w:pPr>
              <w:rPr>
                <w:rFonts w:cs="Arial"/>
              </w:rPr>
            </w:pPr>
            <w:r w:rsidRPr="000A783E">
              <w:rPr>
                <w:rFonts w:cs="Arial"/>
              </w:rPr>
              <w:t>Copy data from period 25 hours earlier</w:t>
            </w:r>
          </w:p>
        </w:tc>
      </w:tr>
      <w:tr w:rsidR="00D77312" w:rsidRPr="000A783E" w14:paraId="386E8D44" w14:textId="77777777" w:rsidTr="00352416">
        <w:trPr>
          <w:cantSplit/>
        </w:trPr>
        <w:tc>
          <w:tcPr>
            <w:tcW w:w="1101" w:type="dxa"/>
            <w:vMerge/>
          </w:tcPr>
          <w:p w14:paraId="2C58704B" w14:textId="77777777" w:rsidR="00D77312" w:rsidRPr="000A783E" w:rsidRDefault="00D77312" w:rsidP="00352416">
            <w:pPr>
              <w:rPr>
                <w:rFonts w:cs="Arial"/>
              </w:rPr>
            </w:pPr>
          </w:p>
        </w:tc>
        <w:tc>
          <w:tcPr>
            <w:tcW w:w="1417" w:type="dxa"/>
          </w:tcPr>
          <w:p w14:paraId="57D8CA75" w14:textId="77777777" w:rsidR="00D77312" w:rsidRPr="000A783E" w:rsidRDefault="00D77312" w:rsidP="00352416">
            <w:pPr>
              <w:rPr>
                <w:rFonts w:cs="Arial"/>
              </w:rPr>
            </w:pPr>
            <w:r w:rsidRPr="000A783E">
              <w:rPr>
                <w:rFonts w:cs="Arial"/>
              </w:rPr>
              <w:t>Sunday</w:t>
            </w:r>
          </w:p>
        </w:tc>
        <w:tc>
          <w:tcPr>
            <w:tcW w:w="851" w:type="dxa"/>
          </w:tcPr>
          <w:p w14:paraId="32DBC2D8" w14:textId="77777777" w:rsidR="00D77312" w:rsidRPr="000A783E" w:rsidRDefault="00D77312" w:rsidP="00352416">
            <w:pPr>
              <w:rPr>
                <w:rFonts w:cs="Arial"/>
              </w:rPr>
            </w:pPr>
            <w:r w:rsidRPr="000A783E">
              <w:rPr>
                <w:rFonts w:cs="Arial"/>
              </w:rPr>
              <w:t>GMT</w:t>
            </w:r>
          </w:p>
        </w:tc>
        <w:tc>
          <w:tcPr>
            <w:tcW w:w="1275" w:type="dxa"/>
          </w:tcPr>
          <w:p w14:paraId="33CEB83A" w14:textId="77777777" w:rsidR="00D77312" w:rsidRPr="000A783E" w:rsidRDefault="00D77312" w:rsidP="00352416">
            <w:pPr>
              <w:rPr>
                <w:rFonts w:cs="Arial"/>
              </w:rPr>
            </w:pPr>
            <w:r w:rsidRPr="000A783E">
              <w:rPr>
                <w:rFonts w:cs="Arial"/>
              </w:rPr>
              <w:t>11:00 Saturday</w:t>
            </w:r>
          </w:p>
        </w:tc>
        <w:tc>
          <w:tcPr>
            <w:tcW w:w="4111" w:type="dxa"/>
          </w:tcPr>
          <w:p w14:paraId="1C7E6828" w14:textId="77777777" w:rsidR="00D77312" w:rsidRPr="000A783E" w:rsidRDefault="00D77312" w:rsidP="00352416">
            <w:pPr>
              <w:rPr>
                <w:rFonts w:cs="Arial"/>
              </w:rPr>
            </w:pPr>
            <w:r w:rsidRPr="000A783E">
              <w:rPr>
                <w:rFonts w:cs="Arial"/>
              </w:rPr>
              <w:t>Copy data from period 24 hours earlier</w:t>
            </w:r>
          </w:p>
        </w:tc>
      </w:tr>
      <w:bookmarkEnd w:id="232"/>
    </w:tbl>
    <w:p w14:paraId="042E2F2A" w14:textId="77777777" w:rsidR="00D77312" w:rsidRDefault="00D77312" w:rsidP="00D77312">
      <w:pPr>
        <w:pStyle w:val="BodyText"/>
      </w:pPr>
    </w:p>
    <w:p w14:paraId="7AD42057" w14:textId="77777777" w:rsidR="00D77312" w:rsidRPr="000A783E" w:rsidRDefault="00D77312" w:rsidP="00F9591B">
      <w:pPr>
        <w:pStyle w:val="Heading2"/>
        <w:numPr>
          <w:ilvl w:val="1"/>
          <w:numId w:val="38"/>
        </w:numPr>
        <w:ind w:left="360" w:hanging="360"/>
        <w:rPr>
          <w:rFonts w:cs="Arial"/>
        </w:rPr>
      </w:pPr>
      <w:bookmarkStart w:id="243" w:name="_Toc477586380"/>
      <w:bookmarkStart w:id="244" w:name="_Toc25395185"/>
      <w:bookmarkStart w:id="245" w:name="_Toc308003043"/>
      <w:bookmarkStart w:id="246" w:name="_Toc315249569"/>
      <w:bookmarkStart w:id="247" w:name="_Toc316299976"/>
      <w:bookmarkStart w:id="248" w:name="_Toc161739141"/>
      <w:r w:rsidRPr="000A783E">
        <w:rPr>
          <w:rFonts w:cs="Arial"/>
        </w:rPr>
        <w:t>Default Rule for Physical Notifications</w:t>
      </w:r>
      <w:bookmarkEnd w:id="243"/>
      <w:bookmarkEnd w:id="244"/>
      <w:bookmarkEnd w:id="245"/>
      <w:bookmarkEnd w:id="246"/>
      <w:bookmarkEnd w:id="247"/>
      <w:bookmarkEnd w:id="248"/>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4"/>
        <w:gridCol w:w="4310"/>
      </w:tblGrid>
      <w:tr w:rsidR="00D77312" w:rsidRPr="000A783E" w14:paraId="5B446BAE" w14:textId="77777777" w:rsidTr="00352416">
        <w:trPr>
          <w:cantSplit/>
        </w:trPr>
        <w:tc>
          <w:tcPr>
            <w:tcW w:w="1884" w:type="dxa"/>
            <w:shd w:val="pct20" w:color="000000" w:fill="FFFFFF"/>
          </w:tcPr>
          <w:p w14:paraId="36E9B1C0" w14:textId="77777777" w:rsidR="00D77312" w:rsidRPr="000A783E" w:rsidRDefault="00D77312" w:rsidP="00352416">
            <w:pPr>
              <w:pStyle w:val="BodyText"/>
              <w:rPr>
                <w:rFonts w:cs="Arial"/>
              </w:rPr>
            </w:pPr>
            <w:r w:rsidRPr="000A783E">
              <w:rPr>
                <w:rFonts w:cs="Arial"/>
              </w:rPr>
              <w:t>Rule Number</w:t>
            </w:r>
          </w:p>
        </w:tc>
        <w:tc>
          <w:tcPr>
            <w:tcW w:w="4310" w:type="dxa"/>
            <w:shd w:val="pct20" w:color="000000" w:fill="FFFFFF"/>
          </w:tcPr>
          <w:p w14:paraId="3E54EE3D" w14:textId="77777777" w:rsidR="00D77312" w:rsidRPr="000A783E" w:rsidRDefault="00D77312" w:rsidP="00352416">
            <w:pPr>
              <w:pStyle w:val="BodyText"/>
              <w:rPr>
                <w:rFonts w:cs="Arial"/>
              </w:rPr>
            </w:pPr>
            <w:r w:rsidRPr="000A783E">
              <w:rPr>
                <w:rFonts w:cs="Arial"/>
              </w:rPr>
              <w:t>Description</w:t>
            </w:r>
          </w:p>
        </w:tc>
      </w:tr>
      <w:tr w:rsidR="00D77312" w:rsidRPr="000A783E" w14:paraId="4E2B607B" w14:textId="77777777" w:rsidTr="00352416">
        <w:trPr>
          <w:cantSplit/>
        </w:trPr>
        <w:tc>
          <w:tcPr>
            <w:tcW w:w="1884" w:type="dxa"/>
            <w:shd w:val="pct20" w:color="000000" w:fill="FFFFFF"/>
          </w:tcPr>
          <w:p w14:paraId="6AE3E406" w14:textId="7949F169" w:rsidR="00D77312" w:rsidRPr="000A783E" w:rsidRDefault="007D6E3C" w:rsidP="00352416">
            <w:pPr>
              <w:pStyle w:val="BodyText"/>
              <w:rPr>
                <w:rFonts w:cs="Arial"/>
              </w:rPr>
            </w:pPr>
            <w:r>
              <w:rPr>
                <w:rFonts w:cs="Arial"/>
              </w:rPr>
              <w:t>C</w:t>
            </w:r>
          </w:p>
        </w:tc>
        <w:tc>
          <w:tcPr>
            <w:tcW w:w="4310" w:type="dxa"/>
            <w:shd w:val="pct20" w:color="000000" w:fill="FFFFFF"/>
          </w:tcPr>
          <w:p w14:paraId="470CB93E" w14:textId="77777777" w:rsidR="00D77312" w:rsidRPr="000A783E" w:rsidRDefault="00D77312" w:rsidP="00352416">
            <w:pPr>
              <w:pStyle w:val="BodyText"/>
              <w:rPr>
                <w:rFonts w:cs="Arial"/>
              </w:rPr>
            </w:pPr>
            <w:r w:rsidRPr="000A783E">
              <w:rPr>
                <w:rFonts w:cs="Arial"/>
              </w:rPr>
              <w:t>If no Physical Notification submission, or a partial submission, has been made by 11:00 the data for the current Operational Day will be copied forward to fill gaps in the next Operational Day.</w:t>
            </w:r>
          </w:p>
        </w:tc>
      </w:tr>
      <w:tr w:rsidR="00D77312" w:rsidRPr="000A783E" w14:paraId="6A7C9AAD" w14:textId="77777777" w:rsidTr="00352416">
        <w:trPr>
          <w:cantSplit/>
        </w:trPr>
        <w:tc>
          <w:tcPr>
            <w:tcW w:w="1884" w:type="dxa"/>
            <w:shd w:val="pct20" w:color="000000" w:fill="FFFFFF"/>
          </w:tcPr>
          <w:p w14:paraId="71212A2B" w14:textId="1CF76692" w:rsidR="00D77312" w:rsidRPr="000A783E" w:rsidRDefault="007D6E3C" w:rsidP="00352416">
            <w:pPr>
              <w:pStyle w:val="BodyText"/>
              <w:rPr>
                <w:rFonts w:cs="Arial"/>
              </w:rPr>
            </w:pPr>
            <w:r>
              <w:rPr>
                <w:rFonts w:cs="Arial"/>
              </w:rPr>
              <w:t>Z</w:t>
            </w:r>
          </w:p>
        </w:tc>
        <w:tc>
          <w:tcPr>
            <w:tcW w:w="4310" w:type="dxa"/>
            <w:shd w:val="pct20" w:color="000000" w:fill="FFFFFF"/>
          </w:tcPr>
          <w:p w14:paraId="77CF65AD" w14:textId="77777777" w:rsidR="00D77312" w:rsidRPr="000A783E" w:rsidRDefault="00D77312" w:rsidP="00352416">
            <w:pPr>
              <w:pStyle w:val="BodyText"/>
              <w:rPr>
                <w:rFonts w:cs="Arial"/>
              </w:rPr>
            </w:pPr>
            <w:r w:rsidRPr="000A783E">
              <w:rPr>
                <w:rFonts w:cs="Arial"/>
              </w:rPr>
              <w:t xml:space="preserve">If no Physical Notification submission, or a partial submission, has been made by 11:00 a zero profile will be applied to fill gaps in data for the next Operational Day. </w:t>
            </w:r>
          </w:p>
        </w:tc>
      </w:tr>
    </w:tbl>
    <w:p w14:paraId="4946D05D" w14:textId="77777777" w:rsidR="00D77312" w:rsidRDefault="00D77312" w:rsidP="00D77312">
      <w:pPr>
        <w:pStyle w:val="BodyText"/>
      </w:pPr>
    </w:p>
    <w:p w14:paraId="3CB460BE" w14:textId="45A96AC4" w:rsidR="00D77312" w:rsidRPr="000A783E" w:rsidRDefault="00D77312" w:rsidP="00D77312">
      <w:pPr>
        <w:pStyle w:val="BodyText"/>
        <w:rPr>
          <w:rFonts w:cs="Arial"/>
        </w:rPr>
      </w:pPr>
      <w:r w:rsidRPr="000A783E">
        <w:rPr>
          <w:rFonts w:cs="Arial"/>
        </w:rPr>
        <w:t xml:space="preserve">N.B. Either </w:t>
      </w:r>
      <w:r w:rsidR="00992807">
        <w:rPr>
          <w:rFonts w:cs="Arial"/>
        </w:rPr>
        <w:t>C</w:t>
      </w:r>
      <w:r w:rsidRPr="000A783E">
        <w:rPr>
          <w:rFonts w:cs="Arial"/>
        </w:rPr>
        <w:t xml:space="preserve"> or </w:t>
      </w:r>
      <w:r w:rsidR="00992807">
        <w:rPr>
          <w:rFonts w:cs="Arial"/>
        </w:rPr>
        <w:t>Z</w:t>
      </w:r>
      <w:r w:rsidRPr="000A783E">
        <w:rPr>
          <w:rFonts w:cs="Arial"/>
        </w:rPr>
        <w:t xml:space="preserve"> will be applied for each </w:t>
      </w:r>
      <w:r w:rsidR="00E949DE">
        <w:rPr>
          <w:rFonts w:cs="Arial"/>
        </w:rPr>
        <w:t>BM Unit</w:t>
      </w:r>
      <w:r w:rsidRPr="000A783E">
        <w:rPr>
          <w:rFonts w:cs="Arial"/>
        </w:rPr>
        <w:t>.</w:t>
      </w:r>
    </w:p>
    <w:p w14:paraId="6EF03482" w14:textId="77777777" w:rsidR="00D77312" w:rsidRPr="000A783E" w:rsidRDefault="00D77312" w:rsidP="00F9591B">
      <w:pPr>
        <w:pStyle w:val="Heading2"/>
        <w:numPr>
          <w:ilvl w:val="1"/>
          <w:numId w:val="38"/>
        </w:numPr>
        <w:ind w:left="360" w:hanging="360"/>
        <w:rPr>
          <w:rFonts w:cs="Arial"/>
        </w:rPr>
      </w:pPr>
      <w:bookmarkStart w:id="249" w:name="_Toc477586381"/>
      <w:bookmarkStart w:id="250" w:name="_Toc25395186"/>
      <w:bookmarkStart w:id="251" w:name="_Toc308003044"/>
      <w:bookmarkStart w:id="252" w:name="_Toc315249570"/>
      <w:bookmarkStart w:id="253" w:name="_Toc316299977"/>
      <w:bookmarkStart w:id="254" w:name="_Toc161739142"/>
      <w:r w:rsidRPr="000A783E">
        <w:rPr>
          <w:rFonts w:cs="Arial"/>
        </w:rPr>
        <w:t>Default Rule for Quiescent Physical Notifications</w:t>
      </w:r>
      <w:bookmarkEnd w:id="249"/>
      <w:bookmarkEnd w:id="250"/>
      <w:bookmarkEnd w:id="251"/>
      <w:bookmarkEnd w:id="252"/>
      <w:bookmarkEnd w:id="253"/>
      <w:bookmarkEnd w:id="254"/>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4"/>
        <w:gridCol w:w="4310"/>
      </w:tblGrid>
      <w:tr w:rsidR="00D77312" w:rsidRPr="000A783E" w14:paraId="3950C661" w14:textId="77777777" w:rsidTr="00352416">
        <w:trPr>
          <w:cantSplit/>
        </w:trPr>
        <w:tc>
          <w:tcPr>
            <w:tcW w:w="1884" w:type="dxa"/>
            <w:shd w:val="pct20" w:color="000000" w:fill="FFFFFF"/>
          </w:tcPr>
          <w:p w14:paraId="101B571D" w14:textId="77777777" w:rsidR="00D77312" w:rsidRPr="000A783E" w:rsidRDefault="00D77312" w:rsidP="00352416">
            <w:pPr>
              <w:pStyle w:val="BodyText"/>
              <w:rPr>
                <w:rFonts w:cs="Arial"/>
              </w:rPr>
            </w:pPr>
            <w:r w:rsidRPr="000A783E">
              <w:rPr>
                <w:rFonts w:cs="Arial"/>
              </w:rPr>
              <w:t>Rule Number</w:t>
            </w:r>
          </w:p>
        </w:tc>
        <w:tc>
          <w:tcPr>
            <w:tcW w:w="4310" w:type="dxa"/>
            <w:shd w:val="pct20" w:color="000000" w:fill="FFFFFF"/>
          </w:tcPr>
          <w:p w14:paraId="03E9BEFE" w14:textId="77777777" w:rsidR="00D77312" w:rsidRPr="000A783E" w:rsidRDefault="00D77312" w:rsidP="00352416">
            <w:pPr>
              <w:pStyle w:val="BodyText"/>
              <w:rPr>
                <w:rFonts w:cs="Arial"/>
              </w:rPr>
            </w:pPr>
            <w:r w:rsidRPr="000A783E">
              <w:rPr>
                <w:rFonts w:cs="Arial"/>
              </w:rPr>
              <w:t>Description</w:t>
            </w:r>
          </w:p>
        </w:tc>
      </w:tr>
      <w:tr w:rsidR="00D77312" w:rsidRPr="000A783E" w14:paraId="5A2F68D7" w14:textId="77777777" w:rsidTr="00352416">
        <w:trPr>
          <w:cantSplit/>
        </w:trPr>
        <w:tc>
          <w:tcPr>
            <w:tcW w:w="1884" w:type="dxa"/>
            <w:shd w:val="pct20" w:color="000000" w:fill="FFFFFF"/>
          </w:tcPr>
          <w:p w14:paraId="6AD7423D" w14:textId="28316755" w:rsidR="00D77312" w:rsidRPr="000A783E" w:rsidRDefault="007D6E3C" w:rsidP="00352416">
            <w:pPr>
              <w:pStyle w:val="BodyText"/>
              <w:rPr>
                <w:rFonts w:cs="Arial"/>
              </w:rPr>
            </w:pPr>
            <w:r>
              <w:rPr>
                <w:rFonts w:cs="Arial"/>
              </w:rPr>
              <w:t>C</w:t>
            </w:r>
          </w:p>
        </w:tc>
        <w:tc>
          <w:tcPr>
            <w:tcW w:w="4310" w:type="dxa"/>
            <w:shd w:val="pct20" w:color="000000" w:fill="FFFFFF"/>
          </w:tcPr>
          <w:p w14:paraId="4735133A" w14:textId="77777777" w:rsidR="00D77312" w:rsidRPr="000A783E" w:rsidRDefault="00D77312" w:rsidP="00352416">
            <w:pPr>
              <w:pStyle w:val="BodyText"/>
              <w:rPr>
                <w:rFonts w:cs="Arial"/>
              </w:rPr>
            </w:pPr>
            <w:r w:rsidRPr="000A783E">
              <w:rPr>
                <w:rFonts w:cs="Arial"/>
              </w:rPr>
              <w:t>If no Quiescent Physical Notification submission, or a partial submission, has been made by 11:00 the data for the current Operational Day will be copied forward to fill gaps in the next Operational Day.</w:t>
            </w:r>
          </w:p>
        </w:tc>
      </w:tr>
      <w:tr w:rsidR="00D77312" w:rsidRPr="000A783E" w14:paraId="3F7F4146" w14:textId="77777777" w:rsidTr="00352416">
        <w:trPr>
          <w:cantSplit/>
        </w:trPr>
        <w:tc>
          <w:tcPr>
            <w:tcW w:w="1884" w:type="dxa"/>
            <w:shd w:val="pct20" w:color="000000" w:fill="FFFFFF"/>
          </w:tcPr>
          <w:p w14:paraId="67D5F8F6" w14:textId="61EA5046" w:rsidR="00D77312" w:rsidRPr="000A783E" w:rsidRDefault="007D6E3C" w:rsidP="00352416">
            <w:pPr>
              <w:pStyle w:val="BodyText"/>
              <w:rPr>
                <w:rFonts w:cs="Arial"/>
              </w:rPr>
            </w:pPr>
            <w:r>
              <w:rPr>
                <w:rFonts w:cs="Arial"/>
              </w:rPr>
              <w:t>Z</w:t>
            </w:r>
          </w:p>
        </w:tc>
        <w:tc>
          <w:tcPr>
            <w:tcW w:w="4310" w:type="dxa"/>
            <w:shd w:val="pct20" w:color="000000" w:fill="FFFFFF"/>
          </w:tcPr>
          <w:p w14:paraId="6A11949D" w14:textId="77777777" w:rsidR="00D77312" w:rsidRPr="000A783E" w:rsidRDefault="00D77312" w:rsidP="00352416">
            <w:pPr>
              <w:pStyle w:val="BodyText"/>
              <w:rPr>
                <w:rFonts w:cs="Arial"/>
              </w:rPr>
            </w:pPr>
            <w:r w:rsidRPr="000A783E">
              <w:rPr>
                <w:rFonts w:cs="Arial"/>
              </w:rPr>
              <w:t>If no Quiescent Physical Notification submission, or a partial submission, has been made by 11:00 a zero profile will be applied to fill gaps in data for the next Operational Day.</w:t>
            </w:r>
          </w:p>
        </w:tc>
      </w:tr>
    </w:tbl>
    <w:p w14:paraId="0FF7E609" w14:textId="77777777" w:rsidR="00D77312" w:rsidRDefault="00D77312" w:rsidP="00D77312">
      <w:pPr>
        <w:pStyle w:val="BodyText"/>
      </w:pPr>
      <w:bookmarkStart w:id="255" w:name="_Toc477586382"/>
      <w:bookmarkStart w:id="256" w:name="_Toc25395187"/>
    </w:p>
    <w:p w14:paraId="3440A550" w14:textId="265C759A" w:rsidR="00D77312" w:rsidRPr="000A783E" w:rsidRDefault="00D77312" w:rsidP="00D77312">
      <w:pPr>
        <w:pStyle w:val="BodyText"/>
        <w:rPr>
          <w:rFonts w:cs="Arial"/>
        </w:rPr>
      </w:pPr>
      <w:r w:rsidRPr="000A783E">
        <w:rPr>
          <w:rFonts w:cs="Arial"/>
        </w:rPr>
        <w:t xml:space="preserve">N.B. Either </w:t>
      </w:r>
      <w:r w:rsidR="00992807">
        <w:rPr>
          <w:rFonts w:cs="Arial"/>
        </w:rPr>
        <w:t>C</w:t>
      </w:r>
      <w:r w:rsidRPr="000A783E">
        <w:rPr>
          <w:rFonts w:cs="Arial"/>
        </w:rPr>
        <w:t xml:space="preserve"> or </w:t>
      </w:r>
      <w:r w:rsidR="00992807">
        <w:rPr>
          <w:rFonts w:cs="Arial"/>
        </w:rPr>
        <w:t>Z</w:t>
      </w:r>
      <w:r w:rsidRPr="000A783E">
        <w:rPr>
          <w:rFonts w:cs="Arial"/>
        </w:rPr>
        <w:t xml:space="preserve"> will be applied for each </w:t>
      </w:r>
      <w:r w:rsidR="00E949DE">
        <w:rPr>
          <w:rFonts w:cs="Arial"/>
        </w:rPr>
        <w:t>BM Unit</w:t>
      </w:r>
      <w:r w:rsidRPr="000A783E">
        <w:rPr>
          <w:rFonts w:cs="Arial"/>
        </w:rPr>
        <w:t>.</w:t>
      </w:r>
    </w:p>
    <w:p w14:paraId="2F12B0D3" w14:textId="77777777" w:rsidR="00D77312" w:rsidRPr="000A783E" w:rsidRDefault="00D77312" w:rsidP="00F9591B">
      <w:pPr>
        <w:pStyle w:val="Heading2"/>
        <w:numPr>
          <w:ilvl w:val="1"/>
          <w:numId w:val="38"/>
        </w:numPr>
        <w:ind w:left="360" w:hanging="360"/>
        <w:rPr>
          <w:rFonts w:cs="Arial"/>
        </w:rPr>
      </w:pPr>
      <w:bookmarkStart w:id="257" w:name="_Toc308003045"/>
      <w:bookmarkStart w:id="258" w:name="_Toc315249571"/>
      <w:bookmarkStart w:id="259" w:name="_Toc316299978"/>
      <w:bookmarkStart w:id="260" w:name="_Toc161739143"/>
      <w:r w:rsidRPr="000A783E">
        <w:rPr>
          <w:rFonts w:cs="Arial"/>
        </w:rPr>
        <w:lastRenderedPageBreak/>
        <w:t>Default Rule for Maximum Export Limit</w:t>
      </w:r>
      <w:bookmarkEnd w:id="255"/>
      <w:bookmarkEnd w:id="256"/>
      <w:bookmarkEnd w:id="257"/>
      <w:bookmarkEnd w:id="258"/>
      <w:bookmarkEnd w:id="259"/>
      <w:bookmarkEnd w:id="260"/>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4"/>
        <w:gridCol w:w="4310"/>
      </w:tblGrid>
      <w:tr w:rsidR="00D77312" w:rsidRPr="000A783E" w14:paraId="0D4C1CBD" w14:textId="77777777" w:rsidTr="00352416">
        <w:trPr>
          <w:cantSplit/>
        </w:trPr>
        <w:tc>
          <w:tcPr>
            <w:tcW w:w="1884" w:type="dxa"/>
            <w:shd w:val="pct20" w:color="000000" w:fill="FFFFFF"/>
          </w:tcPr>
          <w:p w14:paraId="7B16626B" w14:textId="77777777" w:rsidR="00D77312" w:rsidRPr="000A783E" w:rsidRDefault="00D77312" w:rsidP="00352416">
            <w:pPr>
              <w:pStyle w:val="BodyText"/>
              <w:rPr>
                <w:rFonts w:cs="Arial"/>
              </w:rPr>
            </w:pPr>
            <w:r w:rsidRPr="000A783E">
              <w:rPr>
                <w:rFonts w:cs="Arial"/>
              </w:rPr>
              <w:t>Rule Number</w:t>
            </w:r>
          </w:p>
        </w:tc>
        <w:tc>
          <w:tcPr>
            <w:tcW w:w="4310" w:type="dxa"/>
            <w:shd w:val="pct20" w:color="000000" w:fill="FFFFFF"/>
          </w:tcPr>
          <w:p w14:paraId="24CAA5EC" w14:textId="77777777" w:rsidR="00D77312" w:rsidRPr="000A783E" w:rsidRDefault="00D77312" w:rsidP="00352416">
            <w:pPr>
              <w:pStyle w:val="BodyText"/>
              <w:rPr>
                <w:rFonts w:cs="Arial"/>
              </w:rPr>
            </w:pPr>
            <w:r w:rsidRPr="000A783E">
              <w:rPr>
                <w:rFonts w:cs="Arial"/>
              </w:rPr>
              <w:t>Description</w:t>
            </w:r>
          </w:p>
        </w:tc>
      </w:tr>
      <w:tr w:rsidR="00D77312" w:rsidRPr="000A783E" w14:paraId="2C6FA769" w14:textId="77777777" w:rsidTr="00352416">
        <w:trPr>
          <w:cantSplit/>
        </w:trPr>
        <w:tc>
          <w:tcPr>
            <w:tcW w:w="1884" w:type="dxa"/>
            <w:shd w:val="pct20" w:color="000000" w:fill="FFFFFF"/>
          </w:tcPr>
          <w:p w14:paraId="3BF73582" w14:textId="0F71B2A7" w:rsidR="00D77312" w:rsidRPr="000A783E" w:rsidRDefault="007D6E3C" w:rsidP="00352416">
            <w:pPr>
              <w:pStyle w:val="BodyText"/>
              <w:rPr>
                <w:rFonts w:cs="Arial"/>
              </w:rPr>
            </w:pPr>
            <w:r>
              <w:rPr>
                <w:rFonts w:cs="Arial"/>
              </w:rPr>
              <w:t>C</w:t>
            </w:r>
          </w:p>
        </w:tc>
        <w:tc>
          <w:tcPr>
            <w:tcW w:w="4310" w:type="dxa"/>
            <w:shd w:val="pct20" w:color="000000" w:fill="FFFFFF"/>
          </w:tcPr>
          <w:p w14:paraId="646C5E6F" w14:textId="77777777" w:rsidR="00D77312" w:rsidRPr="000A783E" w:rsidRDefault="00D77312" w:rsidP="00352416">
            <w:pPr>
              <w:pStyle w:val="BodyText"/>
              <w:rPr>
                <w:rFonts w:cs="Arial"/>
              </w:rPr>
            </w:pPr>
            <w:r w:rsidRPr="000A783E">
              <w:rPr>
                <w:rFonts w:cs="Arial"/>
              </w:rPr>
              <w:t>If no Maximum Export Limit submission, or a partial submission, has been made by 11:00 the data for the current Operational Day will be copied forward to fill gaps in the next Operational Day.</w:t>
            </w:r>
          </w:p>
        </w:tc>
      </w:tr>
      <w:tr w:rsidR="00D77312" w:rsidRPr="000A783E" w14:paraId="6BF17CD0" w14:textId="77777777" w:rsidTr="00352416">
        <w:trPr>
          <w:cantSplit/>
        </w:trPr>
        <w:tc>
          <w:tcPr>
            <w:tcW w:w="1884" w:type="dxa"/>
            <w:shd w:val="pct20" w:color="000000" w:fill="FFFFFF"/>
          </w:tcPr>
          <w:p w14:paraId="52762DE0" w14:textId="2D8A2B06" w:rsidR="00D77312" w:rsidRPr="000A783E" w:rsidRDefault="007D6E3C" w:rsidP="00352416">
            <w:pPr>
              <w:pStyle w:val="BodyText"/>
              <w:rPr>
                <w:rFonts w:cs="Arial"/>
              </w:rPr>
            </w:pPr>
            <w:r>
              <w:rPr>
                <w:rFonts w:cs="Arial"/>
              </w:rPr>
              <w:t>Z</w:t>
            </w:r>
          </w:p>
        </w:tc>
        <w:tc>
          <w:tcPr>
            <w:tcW w:w="4310" w:type="dxa"/>
            <w:shd w:val="pct20" w:color="000000" w:fill="FFFFFF"/>
          </w:tcPr>
          <w:p w14:paraId="7288249D" w14:textId="77777777" w:rsidR="00D77312" w:rsidRPr="000A783E" w:rsidRDefault="00D77312" w:rsidP="00352416">
            <w:pPr>
              <w:pStyle w:val="BodyText"/>
              <w:rPr>
                <w:rFonts w:cs="Arial"/>
              </w:rPr>
            </w:pPr>
            <w:r w:rsidRPr="000A783E">
              <w:rPr>
                <w:rFonts w:cs="Arial"/>
              </w:rPr>
              <w:t>If no Maximum Export Limit submission, or a partial submission, has been made by 11:00 a zero profile will be applied to fill gaps in data for the next Operational Day</w:t>
            </w:r>
          </w:p>
        </w:tc>
      </w:tr>
    </w:tbl>
    <w:p w14:paraId="2A4E396A" w14:textId="77777777" w:rsidR="00D77312" w:rsidRPr="000A783E" w:rsidRDefault="00D77312" w:rsidP="00D77312">
      <w:pPr>
        <w:rPr>
          <w:rFonts w:cs="Arial"/>
        </w:rPr>
      </w:pPr>
    </w:p>
    <w:p w14:paraId="15FD691C" w14:textId="5581182C" w:rsidR="00D77312" w:rsidRPr="000A783E" w:rsidRDefault="00D77312" w:rsidP="00D77312">
      <w:pPr>
        <w:rPr>
          <w:rFonts w:cs="Arial"/>
        </w:rPr>
      </w:pPr>
      <w:r w:rsidRPr="000A783E">
        <w:rPr>
          <w:rFonts w:cs="Arial"/>
        </w:rPr>
        <w:t xml:space="preserve">N.B. Either </w:t>
      </w:r>
      <w:r w:rsidR="000B72A6">
        <w:rPr>
          <w:rFonts w:cs="Arial"/>
        </w:rPr>
        <w:t>C</w:t>
      </w:r>
      <w:r w:rsidRPr="000A783E">
        <w:rPr>
          <w:rFonts w:cs="Arial"/>
        </w:rPr>
        <w:t xml:space="preserve"> or</w:t>
      </w:r>
      <w:r w:rsidR="000B72A6">
        <w:rPr>
          <w:rFonts w:cs="Arial"/>
        </w:rPr>
        <w:t xml:space="preserve"> Z</w:t>
      </w:r>
      <w:r w:rsidRPr="000A783E">
        <w:rPr>
          <w:rFonts w:cs="Arial"/>
        </w:rPr>
        <w:t xml:space="preserve"> will be applied for each </w:t>
      </w:r>
      <w:r w:rsidR="00E949DE">
        <w:rPr>
          <w:rFonts w:cs="Arial"/>
        </w:rPr>
        <w:t>BM Unit</w:t>
      </w:r>
      <w:r w:rsidRPr="000A783E">
        <w:rPr>
          <w:rFonts w:cs="Arial"/>
        </w:rPr>
        <w:t>.</w:t>
      </w:r>
      <w:bookmarkStart w:id="261" w:name="_Toc315249572"/>
    </w:p>
    <w:p w14:paraId="35B6033B" w14:textId="77777777" w:rsidR="00D77312" w:rsidRPr="000A783E" w:rsidRDefault="00D77312" w:rsidP="00F9591B">
      <w:pPr>
        <w:pStyle w:val="Heading2"/>
        <w:numPr>
          <w:ilvl w:val="1"/>
          <w:numId w:val="38"/>
        </w:numPr>
        <w:ind w:left="360" w:hanging="360"/>
        <w:rPr>
          <w:rFonts w:cs="Arial"/>
        </w:rPr>
      </w:pPr>
      <w:bookmarkStart w:id="262" w:name="_Toc25395188"/>
      <w:bookmarkStart w:id="263" w:name="_Toc308003046"/>
      <w:bookmarkStart w:id="264" w:name="_Toc316299979"/>
      <w:bookmarkStart w:id="265" w:name="_Toc161739144"/>
      <w:r w:rsidRPr="000A783E">
        <w:rPr>
          <w:rFonts w:cs="Arial"/>
        </w:rPr>
        <w:t>Default Rule for Maximum Import Limit</w:t>
      </w:r>
      <w:bookmarkEnd w:id="261"/>
      <w:bookmarkEnd w:id="262"/>
      <w:bookmarkEnd w:id="263"/>
      <w:bookmarkEnd w:id="264"/>
      <w:bookmarkEnd w:id="265"/>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4"/>
        <w:gridCol w:w="4310"/>
      </w:tblGrid>
      <w:tr w:rsidR="00D77312" w:rsidRPr="000A783E" w14:paraId="635C1CC4" w14:textId="77777777" w:rsidTr="00352416">
        <w:trPr>
          <w:cantSplit/>
        </w:trPr>
        <w:tc>
          <w:tcPr>
            <w:tcW w:w="1884" w:type="dxa"/>
            <w:shd w:val="pct20" w:color="000000" w:fill="FFFFFF"/>
          </w:tcPr>
          <w:p w14:paraId="22A6C0C8" w14:textId="77777777" w:rsidR="00D77312" w:rsidRPr="000A783E" w:rsidRDefault="00D77312" w:rsidP="00352416">
            <w:pPr>
              <w:pStyle w:val="BodyText"/>
              <w:rPr>
                <w:rFonts w:cs="Arial"/>
              </w:rPr>
            </w:pPr>
            <w:r w:rsidRPr="000A783E">
              <w:rPr>
                <w:rFonts w:cs="Arial"/>
              </w:rPr>
              <w:t>Rule Number</w:t>
            </w:r>
          </w:p>
        </w:tc>
        <w:tc>
          <w:tcPr>
            <w:tcW w:w="4310" w:type="dxa"/>
            <w:shd w:val="pct20" w:color="000000" w:fill="FFFFFF"/>
          </w:tcPr>
          <w:p w14:paraId="723E8408" w14:textId="77777777" w:rsidR="00D77312" w:rsidRPr="000A783E" w:rsidRDefault="00D77312" w:rsidP="00352416">
            <w:pPr>
              <w:pStyle w:val="BodyText"/>
              <w:rPr>
                <w:rFonts w:cs="Arial"/>
              </w:rPr>
            </w:pPr>
            <w:r w:rsidRPr="000A783E">
              <w:rPr>
                <w:rFonts w:cs="Arial"/>
              </w:rPr>
              <w:t>Description</w:t>
            </w:r>
          </w:p>
        </w:tc>
      </w:tr>
      <w:tr w:rsidR="00D77312" w:rsidRPr="000A783E" w14:paraId="5464B7D6" w14:textId="77777777" w:rsidTr="00352416">
        <w:trPr>
          <w:cantSplit/>
        </w:trPr>
        <w:tc>
          <w:tcPr>
            <w:tcW w:w="1884" w:type="dxa"/>
            <w:shd w:val="pct20" w:color="000000" w:fill="FFFFFF"/>
          </w:tcPr>
          <w:p w14:paraId="5FC880C4" w14:textId="54894579" w:rsidR="00D77312" w:rsidRPr="000A783E" w:rsidRDefault="007D6E3C" w:rsidP="00352416">
            <w:pPr>
              <w:pStyle w:val="BodyText"/>
              <w:rPr>
                <w:rFonts w:cs="Arial"/>
              </w:rPr>
            </w:pPr>
            <w:r>
              <w:rPr>
                <w:rFonts w:cs="Arial"/>
              </w:rPr>
              <w:t>C</w:t>
            </w:r>
          </w:p>
        </w:tc>
        <w:tc>
          <w:tcPr>
            <w:tcW w:w="4310" w:type="dxa"/>
            <w:shd w:val="pct20" w:color="000000" w:fill="FFFFFF"/>
          </w:tcPr>
          <w:p w14:paraId="78BF0D0E" w14:textId="77777777" w:rsidR="00D77312" w:rsidRPr="000A783E" w:rsidRDefault="00D77312" w:rsidP="00352416">
            <w:pPr>
              <w:pStyle w:val="BodyText"/>
              <w:rPr>
                <w:rFonts w:cs="Arial"/>
              </w:rPr>
            </w:pPr>
            <w:r w:rsidRPr="000A783E">
              <w:rPr>
                <w:rFonts w:cs="Arial"/>
              </w:rPr>
              <w:t>If no Maximum Import Limit submission, or a partial submission, has been made by 11:00 the data for the current Operational Day will be copied forward to fill gaps in the next Operational Day.</w:t>
            </w:r>
          </w:p>
        </w:tc>
      </w:tr>
      <w:tr w:rsidR="00D77312" w:rsidRPr="000A783E" w14:paraId="584F6A43" w14:textId="77777777" w:rsidTr="00352416">
        <w:trPr>
          <w:cantSplit/>
        </w:trPr>
        <w:tc>
          <w:tcPr>
            <w:tcW w:w="1884" w:type="dxa"/>
            <w:shd w:val="pct20" w:color="000000" w:fill="FFFFFF"/>
          </w:tcPr>
          <w:p w14:paraId="36ED805B" w14:textId="26BB86D9" w:rsidR="00D77312" w:rsidRPr="000A783E" w:rsidRDefault="007D6E3C" w:rsidP="00352416">
            <w:pPr>
              <w:pStyle w:val="BodyText"/>
              <w:rPr>
                <w:rFonts w:cs="Arial"/>
              </w:rPr>
            </w:pPr>
            <w:r>
              <w:rPr>
                <w:rFonts w:cs="Arial"/>
              </w:rPr>
              <w:t>Z</w:t>
            </w:r>
          </w:p>
        </w:tc>
        <w:tc>
          <w:tcPr>
            <w:tcW w:w="4310" w:type="dxa"/>
            <w:shd w:val="pct20" w:color="000000" w:fill="FFFFFF"/>
          </w:tcPr>
          <w:p w14:paraId="5BBF6340" w14:textId="77777777" w:rsidR="00D77312" w:rsidRPr="000A783E" w:rsidRDefault="00D77312" w:rsidP="00352416">
            <w:pPr>
              <w:pStyle w:val="BodyText"/>
              <w:rPr>
                <w:rFonts w:cs="Arial"/>
              </w:rPr>
            </w:pPr>
            <w:r w:rsidRPr="000A783E">
              <w:rPr>
                <w:rFonts w:cs="Arial"/>
              </w:rPr>
              <w:t>If no Maximum Import Limit submission, or a partial submission, has been made by 11:00 a zero profile will be applied to fill gaps in data for the next Operational Day</w:t>
            </w:r>
          </w:p>
        </w:tc>
      </w:tr>
    </w:tbl>
    <w:p w14:paraId="79AC6846" w14:textId="77777777" w:rsidR="00D77312" w:rsidRDefault="00D77312" w:rsidP="00D77312">
      <w:pPr>
        <w:pStyle w:val="BodyText"/>
      </w:pPr>
      <w:bookmarkStart w:id="266" w:name="_Toc477586384"/>
      <w:bookmarkStart w:id="267" w:name="_Toc25395189"/>
    </w:p>
    <w:p w14:paraId="662940C2" w14:textId="2B3925A3" w:rsidR="00D77312" w:rsidRPr="000A783E" w:rsidRDefault="00D77312" w:rsidP="00D77312">
      <w:pPr>
        <w:pStyle w:val="BodyText"/>
        <w:rPr>
          <w:rFonts w:cs="Arial"/>
        </w:rPr>
      </w:pPr>
      <w:r w:rsidRPr="000A783E">
        <w:rPr>
          <w:rFonts w:cs="Arial"/>
        </w:rPr>
        <w:t xml:space="preserve">N.B. Either </w:t>
      </w:r>
      <w:r w:rsidR="00520868">
        <w:rPr>
          <w:rFonts w:cs="Arial"/>
        </w:rPr>
        <w:t xml:space="preserve">C </w:t>
      </w:r>
      <w:r w:rsidRPr="000A783E">
        <w:rPr>
          <w:rFonts w:cs="Arial"/>
        </w:rPr>
        <w:t xml:space="preserve">or </w:t>
      </w:r>
      <w:r w:rsidR="00520868">
        <w:rPr>
          <w:rFonts w:cs="Arial"/>
        </w:rPr>
        <w:t>Z</w:t>
      </w:r>
      <w:r w:rsidRPr="000A783E">
        <w:rPr>
          <w:rFonts w:cs="Arial"/>
        </w:rPr>
        <w:t xml:space="preserve"> will be applied for each </w:t>
      </w:r>
      <w:r w:rsidR="00E949DE">
        <w:rPr>
          <w:rFonts w:cs="Arial"/>
        </w:rPr>
        <w:t>BM Unit</w:t>
      </w:r>
      <w:r w:rsidRPr="000A783E">
        <w:rPr>
          <w:rFonts w:cs="Arial"/>
        </w:rPr>
        <w:t>.</w:t>
      </w:r>
    </w:p>
    <w:p w14:paraId="07F19C71" w14:textId="77777777" w:rsidR="00D77312" w:rsidRPr="000A783E" w:rsidRDefault="00D77312" w:rsidP="00F9591B">
      <w:pPr>
        <w:pStyle w:val="Heading2"/>
        <w:numPr>
          <w:ilvl w:val="1"/>
          <w:numId w:val="38"/>
        </w:numPr>
        <w:ind w:left="360" w:hanging="360"/>
        <w:rPr>
          <w:rFonts w:cs="Arial"/>
        </w:rPr>
      </w:pPr>
      <w:bookmarkStart w:id="268" w:name="_Toc477586385"/>
      <w:bookmarkStart w:id="269" w:name="_Toc25395190"/>
      <w:bookmarkStart w:id="270" w:name="_Toc308003048"/>
      <w:bookmarkStart w:id="271" w:name="_Toc315249574"/>
      <w:bookmarkStart w:id="272" w:name="_Toc316299981"/>
      <w:bookmarkStart w:id="273" w:name="_Toc161739146"/>
      <w:bookmarkEnd w:id="266"/>
      <w:bookmarkEnd w:id="267"/>
      <w:r w:rsidRPr="000A783E">
        <w:rPr>
          <w:rFonts w:cs="Arial"/>
        </w:rPr>
        <w:t>Default Rules for Bid-Offer Data</w:t>
      </w:r>
      <w:bookmarkEnd w:id="268"/>
      <w:bookmarkEnd w:id="269"/>
      <w:bookmarkEnd w:id="270"/>
      <w:bookmarkEnd w:id="271"/>
      <w:bookmarkEnd w:id="272"/>
      <w:bookmarkEnd w:id="273"/>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4"/>
        <w:gridCol w:w="4310"/>
      </w:tblGrid>
      <w:tr w:rsidR="00D77312" w:rsidRPr="000A783E" w14:paraId="0FD3F3AB" w14:textId="77777777" w:rsidTr="00352416">
        <w:trPr>
          <w:cantSplit/>
          <w:tblHeader/>
        </w:trPr>
        <w:tc>
          <w:tcPr>
            <w:tcW w:w="1884" w:type="dxa"/>
            <w:shd w:val="pct20" w:color="000000" w:fill="FFFFFF"/>
          </w:tcPr>
          <w:p w14:paraId="5B0B4A8E" w14:textId="77777777" w:rsidR="00D77312" w:rsidRPr="000A783E" w:rsidRDefault="00D77312" w:rsidP="00352416">
            <w:pPr>
              <w:pStyle w:val="BodyText"/>
              <w:rPr>
                <w:rFonts w:cs="Arial"/>
              </w:rPr>
            </w:pPr>
            <w:r w:rsidRPr="000A783E">
              <w:rPr>
                <w:rFonts w:cs="Arial"/>
              </w:rPr>
              <w:t>Rule Number</w:t>
            </w:r>
          </w:p>
        </w:tc>
        <w:tc>
          <w:tcPr>
            <w:tcW w:w="4310" w:type="dxa"/>
            <w:shd w:val="pct20" w:color="000000" w:fill="FFFFFF"/>
          </w:tcPr>
          <w:p w14:paraId="5B380991" w14:textId="77777777" w:rsidR="00D77312" w:rsidRPr="000A783E" w:rsidRDefault="00D77312" w:rsidP="00352416">
            <w:pPr>
              <w:pStyle w:val="BodyText"/>
              <w:rPr>
                <w:rFonts w:cs="Arial"/>
              </w:rPr>
            </w:pPr>
            <w:r w:rsidRPr="000A783E">
              <w:rPr>
                <w:rFonts w:cs="Arial"/>
              </w:rPr>
              <w:t>Description</w:t>
            </w:r>
          </w:p>
        </w:tc>
      </w:tr>
      <w:tr w:rsidR="00D77312" w:rsidRPr="000A783E" w14:paraId="24929B3F" w14:textId="77777777" w:rsidTr="00352416">
        <w:trPr>
          <w:cantSplit/>
        </w:trPr>
        <w:tc>
          <w:tcPr>
            <w:tcW w:w="1884" w:type="dxa"/>
            <w:shd w:val="pct20" w:color="000000" w:fill="FFFFFF"/>
          </w:tcPr>
          <w:p w14:paraId="5137A17D" w14:textId="738BEE94" w:rsidR="00D77312" w:rsidRPr="000A783E" w:rsidRDefault="00D77312" w:rsidP="00352416">
            <w:pPr>
              <w:pStyle w:val="BodyText"/>
              <w:rPr>
                <w:rFonts w:cs="Arial"/>
              </w:rPr>
            </w:pPr>
            <w:r w:rsidRPr="000A783E">
              <w:rPr>
                <w:rFonts w:cs="Arial"/>
              </w:rPr>
              <w:t>BOD</w:t>
            </w:r>
          </w:p>
        </w:tc>
        <w:tc>
          <w:tcPr>
            <w:tcW w:w="4310" w:type="dxa"/>
            <w:shd w:val="pct20" w:color="000000" w:fill="FFFFFF"/>
          </w:tcPr>
          <w:p w14:paraId="1E14F1F2" w14:textId="77777777" w:rsidR="00D77312" w:rsidRPr="000A783E" w:rsidRDefault="00D77312" w:rsidP="00352416">
            <w:pPr>
              <w:pStyle w:val="BodyText"/>
              <w:rPr>
                <w:rFonts w:cs="Arial"/>
              </w:rPr>
            </w:pPr>
            <w:r w:rsidRPr="000A783E">
              <w:rPr>
                <w:rFonts w:cs="Arial"/>
              </w:rPr>
              <w:t>If no bid-offer submission, or a partial submission, has been made by 11:00 the data for the current Operational Day will be copied forward to fill gaps in the next Operational Day.</w:t>
            </w:r>
          </w:p>
        </w:tc>
      </w:tr>
    </w:tbl>
    <w:p w14:paraId="7407AC0B" w14:textId="77777777" w:rsidR="00D77312" w:rsidRDefault="00D77312" w:rsidP="00D77312">
      <w:pPr>
        <w:pStyle w:val="BodyText"/>
        <w:rPr>
          <w:rFonts w:cs="Arial"/>
        </w:rPr>
      </w:pPr>
      <w:bookmarkStart w:id="274" w:name="_Toc477586386"/>
      <w:bookmarkStart w:id="275" w:name="_Toc25395191"/>
    </w:p>
    <w:p w14:paraId="1E24B48F" w14:textId="5DB62D4D" w:rsidR="00E55465" w:rsidRPr="000A783E" w:rsidRDefault="00E55465" w:rsidP="00F9591B">
      <w:pPr>
        <w:pStyle w:val="Heading2"/>
        <w:numPr>
          <w:ilvl w:val="1"/>
          <w:numId w:val="38"/>
        </w:numPr>
        <w:ind w:left="360" w:hanging="360"/>
        <w:rPr>
          <w:rFonts w:cs="Arial"/>
        </w:rPr>
      </w:pPr>
      <w:r w:rsidRPr="000A783E">
        <w:rPr>
          <w:rFonts w:cs="Arial"/>
        </w:rPr>
        <w:t xml:space="preserve">Default Rule for </w:t>
      </w:r>
      <w:r w:rsidR="00302203">
        <w:rPr>
          <w:rFonts w:cs="Arial"/>
        </w:rPr>
        <w:t>Maximum Delivery Offer</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4"/>
        <w:gridCol w:w="4310"/>
      </w:tblGrid>
      <w:tr w:rsidR="00E55465" w:rsidRPr="00A20960" w14:paraId="47EC3A7D" w14:textId="77777777" w:rsidTr="00573621">
        <w:trPr>
          <w:cantSplit/>
        </w:trPr>
        <w:tc>
          <w:tcPr>
            <w:tcW w:w="1884" w:type="dxa"/>
            <w:shd w:val="pct20" w:color="000000" w:fill="FFFFFF"/>
          </w:tcPr>
          <w:p w14:paraId="012F86C7" w14:textId="77777777" w:rsidR="00E55465" w:rsidRPr="00A20960" w:rsidRDefault="00E55465" w:rsidP="00573621">
            <w:pPr>
              <w:pStyle w:val="BodyText"/>
              <w:rPr>
                <w:rFonts w:cs="Arial"/>
                <w:highlight w:val="yellow"/>
              </w:rPr>
            </w:pPr>
            <w:r w:rsidRPr="00A20960">
              <w:rPr>
                <w:rFonts w:cs="Arial"/>
                <w:highlight w:val="yellow"/>
              </w:rPr>
              <w:t>Rule Number</w:t>
            </w:r>
          </w:p>
        </w:tc>
        <w:tc>
          <w:tcPr>
            <w:tcW w:w="4310" w:type="dxa"/>
            <w:shd w:val="pct20" w:color="000000" w:fill="FFFFFF"/>
          </w:tcPr>
          <w:p w14:paraId="175235F2" w14:textId="77777777" w:rsidR="00E55465" w:rsidRPr="00A20960" w:rsidRDefault="00E55465" w:rsidP="00573621">
            <w:pPr>
              <w:pStyle w:val="BodyText"/>
              <w:rPr>
                <w:rFonts w:cs="Arial"/>
                <w:highlight w:val="yellow"/>
              </w:rPr>
            </w:pPr>
            <w:r w:rsidRPr="00A20960">
              <w:rPr>
                <w:rFonts w:cs="Arial"/>
                <w:highlight w:val="yellow"/>
              </w:rPr>
              <w:t>Description</w:t>
            </w:r>
          </w:p>
        </w:tc>
      </w:tr>
      <w:tr w:rsidR="00E55465" w:rsidRPr="00A20960" w14:paraId="6FD44982" w14:textId="77777777" w:rsidTr="00573621">
        <w:trPr>
          <w:cantSplit/>
        </w:trPr>
        <w:tc>
          <w:tcPr>
            <w:tcW w:w="1884" w:type="dxa"/>
            <w:shd w:val="pct20" w:color="000000" w:fill="FFFFFF"/>
          </w:tcPr>
          <w:p w14:paraId="4C8CADE1" w14:textId="77777777" w:rsidR="00E55465" w:rsidRPr="00A20960" w:rsidRDefault="00E55465" w:rsidP="00573621">
            <w:pPr>
              <w:pStyle w:val="BodyText"/>
              <w:rPr>
                <w:rFonts w:cs="Arial"/>
                <w:highlight w:val="yellow"/>
              </w:rPr>
            </w:pPr>
            <w:r w:rsidRPr="00A20960">
              <w:rPr>
                <w:rFonts w:cs="Arial"/>
                <w:highlight w:val="yellow"/>
              </w:rPr>
              <w:lastRenderedPageBreak/>
              <w:t>C</w:t>
            </w:r>
          </w:p>
        </w:tc>
        <w:tc>
          <w:tcPr>
            <w:tcW w:w="4310" w:type="dxa"/>
            <w:shd w:val="pct20" w:color="000000" w:fill="FFFFFF"/>
          </w:tcPr>
          <w:p w14:paraId="4BF77870" w14:textId="6B606D03" w:rsidR="00E55465" w:rsidRPr="00A20960" w:rsidRDefault="00E55465" w:rsidP="00573621">
            <w:pPr>
              <w:pStyle w:val="BodyText"/>
              <w:rPr>
                <w:rFonts w:cs="Arial"/>
                <w:highlight w:val="yellow"/>
              </w:rPr>
            </w:pPr>
            <w:r w:rsidRPr="00A20960">
              <w:rPr>
                <w:rFonts w:cs="Arial"/>
                <w:highlight w:val="yellow"/>
              </w:rPr>
              <w:t xml:space="preserve">If no Maximum </w:t>
            </w:r>
            <w:r w:rsidR="00C74D57" w:rsidRPr="00A20960">
              <w:rPr>
                <w:rFonts w:cs="Arial"/>
                <w:highlight w:val="yellow"/>
              </w:rPr>
              <w:t>Delivery Offer</w:t>
            </w:r>
            <w:r w:rsidRPr="00A20960">
              <w:rPr>
                <w:rFonts w:cs="Arial"/>
                <w:highlight w:val="yellow"/>
              </w:rPr>
              <w:t xml:space="preserve"> submission, or a partial submission, has been made by 11:00 the data for the current Operational Day will be copied forward to fill gaps in the next Operational Day.</w:t>
            </w:r>
          </w:p>
        </w:tc>
      </w:tr>
      <w:tr w:rsidR="00E55465" w:rsidRPr="00A20960" w14:paraId="77F54087" w14:textId="77777777" w:rsidTr="00573621">
        <w:trPr>
          <w:cantSplit/>
        </w:trPr>
        <w:tc>
          <w:tcPr>
            <w:tcW w:w="1884" w:type="dxa"/>
            <w:shd w:val="pct20" w:color="000000" w:fill="FFFFFF"/>
          </w:tcPr>
          <w:p w14:paraId="3E1504DA" w14:textId="77777777" w:rsidR="00E55465" w:rsidRPr="00A20960" w:rsidRDefault="00E55465" w:rsidP="00573621">
            <w:pPr>
              <w:pStyle w:val="BodyText"/>
              <w:rPr>
                <w:rFonts w:cs="Arial"/>
                <w:highlight w:val="yellow"/>
              </w:rPr>
            </w:pPr>
            <w:r w:rsidRPr="00A20960">
              <w:rPr>
                <w:rFonts w:cs="Arial"/>
                <w:highlight w:val="yellow"/>
              </w:rPr>
              <w:t>Z</w:t>
            </w:r>
          </w:p>
        </w:tc>
        <w:tc>
          <w:tcPr>
            <w:tcW w:w="4310" w:type="dxa"/>
            <w:shd w:val="pct20" w:color="000000" w:fill="FFFFFF"/>
          </w:tcPr>
          <w:p w14:paraId="4767E627" w14:textId="07F4DB81" w:rsidR="00E55465" w:rsidRPr="00A20960" w:rsidRDefault="00E55465" w:rsidP="00573621">
            <w:pPr>
              <w:pStyle w:val="BodyText"/>
              <w:rPr>
                <w:rFonts w:cs="Arial"/>
                <w:highlight w:val="yellow"/>
              </w:rPr>
            </w:pPr>
            <w:r w:rsidRPr="00A20960">
              <w:rPr>
                <w:rFonts w:cs="Arial"/>
                <w:highlight w:val="yellow"/>
              </w:rPr>
              <w:t>If no Maximu</w:t>
            </w:r>
            <w:r w:rsidR="00112D22" w:rsidRPr="00A20960">
              <w:rPr>
                <w:rFonts w:cs="Arial"/>
                <w:highlight w:val="yellow"/>
              </w:rPr>
              <w:t>m Delivery Offer</w:t>
            </w:r>
            <w:r w:rsidRPr="00A20960">
              <w:rPr>
                <w:rFonts w:cs="Arial"/>
                <w:highlight w:val="yellow"/>
              </w:rPr>
              <w:t xml:space="preserve"> submission, or a partial submission, has been made by 11:00 a zero profile will be applied to fill gaps in data for the next Operational Day</w:t>
            </w:r>
          </w:p>
        </w:tc>
      </w:tr>
    </w:tbl>
    <w:p w14:paraId="16B97D7F" w14:textId="77777777" w:rsidR="00E55465" w:rsidRPr="00A20960" w:rsidRDefault="00E55465" w:rsidP="00E55465">
      <w:pPr>
        <w:rPr>
          <w:rFonts w:cs="Arial"/>
          <w:highlight w:val="yellow"/>
        </w:rPr>
      </w:pPr>
    </w:p>
    <w:p w14:paraId="65102DC0" w14:textId="11577784" w:rsidR="00E55465" w:rsidRPr="000A783E" w:rsidRDefault="00E55465" w:rsidP="00E55465">
      <w:pPr>
        <w:rPr>
          <w:rFonts w:cs="Arial"/>
        </w:rPr>
      </w:pPr>
      <w:r w:rsidRPr="00A20960">
        <w:rPr>
          <w:rFonts w:cs="Arial"/>
          <w:highlight w:val="yellow"/>
        </w:rPr>
        <w:t xml:space="preserve">N.B. Either </w:t>
      </w:r>
      <w:r w:rsidR="00457324" w:rsidRPr="00A20960">
        <w:rPr>
          <w:rFonts w:cs="Arial"/>
          <w:highlight w:val="yellow"/>
        </w:rPr>
        <w:t>C</w:t>
      </w:r>
      <w:r w:rsidRPr="00A20960">
        <w:rPr>
          <w:rFonts w:cs="Arial"/>
          <w:highlight w:val="yellow"/>
        </w:rPr>
        <w:t xml:space="preserve"> or </w:t>
      </w:r>
      <w:r w:rsidR="00457324" w:rsidRPr="00A20960">
        <w:rPr>
          <w:rFonts w:cs="Arial"/>
          <w:highlight w:val="yellow"/>
        </w:rPr>
        <w:t>Z</w:t>
      </w:r>
      <w:r w:rsidRPr="00A20960">
        <w:rPr>
          <w:rFonts w:cs="Arial"/>
          <w:highlight w:val="yellow"/>
        </w:rPr>
        <w:t xml:space="preserve"> will be applied for each BM Unit.</w:t>
      </w:r>
    </w:p>
    <w:p w14:paraId="38B81CEE" w14:textId="2192DF53" w:rsidR="00E55465" w:rsidRPr="000A783E" w:rsidRDefault="00E55465" w:rsidP="00F9591B">
      <w:pPr>
        <w:pStyle w:val="Heading2"/>
        <w:numPr>
          <w:ilvl w:val="1"/>
          <w:numId w:val="38"/>
        </w:numPr>
        <w:ind w:left="360" w:hanging="360"/>
        <w:rPr>
          <w:rFonts w:cs="Arial"/>
        </w:rPr>
      </w:pPr>
      <w:r w:rsidRPr="000A783E">
        <w:rPr>
          <w:rFonts w:cs="Arial"/>
        </w:rPr>
        <w:t xml:space="preserve">Default Rule for Maximum </w:t>
      </w:r>
      <w:r w:rsidR="00C74D57">
        <w:rPr>
          <w:rFonts w:cs="Arial"/>
        </w:rPr>
        <w:t>Delivery Bid</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4"/>
        <w:gridCol w:w="4310"/>
      </w:tblGrid>
      <w:tr w:rsidR="00E55465" w:rsidRPr="00A20960" w14:paraId="640400E4" w14:textId="77777777" w:rsidTr="00573621">
        <w:trPr>
          <w:cantSplit/>
        </w:trPr>
        <w:tc>
          <w:tcPr>
            <w:tcW w:w="1884" w:type="dxa"/>
            <w:shd w:val="pct20" w:color="000000" w:fill="FFFFFF"/>
          </w:tcPr>
          <w:p w14:paraId="0A3AABCF" w14:textId="77777777" w:rsidR="00E55465" w:rsidRPr="00A20960" w:rsidRDefault="00E55465" w:rsidP="00573621">
            <w:pPr>
              <w:pStyle w:val="BodyText"/>
              <w:rPr>
                <w:rFonts w:cs="Arial"/>
                <w:highlight w:val="yellow"/>
              </w:rPr>
            </w:pPr>
            <w:r w:rsidRPr="00A20960">
              <w:rPr>
                <w:rFonts w:cs="Arial"/>
                <w:highlight w:val="yellow"/>
              </w:rPr>
              <w:t>Rule Number</w:t>
            </w:r>
          </w:p>
        </w:tc>
        <w:tc>
          <w:tcPr>
            <w:tcW w:w="4310" w:type="dxa"/>
            <w:shd w:val="pct20" w:color="000000" w:fill="FFFFFF"/>
          </w:tcPr>
          <w:p w14:paraId="07DDD368" w14:textId="77777777" w:rsidR="00E55465" w:rsidRPr="00A20960" w:rsidRDefault="00E55465" w:rsidP="00573621">
            <w:pPr>
              <w:pStyle w:val="BodyText"/>
              <w:rPr>
                <w:rFonts w:cs="Arial"/>
                <w:highlight w:val="yellow"/>
              </w:rPr>
            </w:pPr>
            <w:r w:rsidRPr="00A20960">
              <w:rPr>
                <w:rFonts w:cs="Arial"/>
                <w:highlight w:val="yellow"/>
              </w:rPr>
              <w:t>Description</w:t>
            </w:r>
          </w:p>
        </w:tc>
      </w:tr>
      <w:tr w:rsidR="00E55465" w:rsidRPr="00A20960" w14:paraId="588809E7" w14:textId="77777777" w:rsidTr="00573621">
        <w:trPr>
          <w:cantSplit/>
        </w:trPr>
        <w:tc>
          <w:tcPr>
            <w:tcW w:w="1884" w:type="dxa"/>
            <w:shd w:val="pct20" w:color="000000" w:fill="FFFFFF"/>
          </w:tcPr>
          <w:p w14:paraId="08A308F1" w14:textId="77777777" w:rsidR="00E55465" w:rsidRPr="00A20960" w:rsidRDefault="00E55465" w:rsidP="00573621">
            <w:pPr>
              <w:pStyle w:val="BodyText"/>
              <w:rPr>
                <w:rFonts w:cs="Arial"/>
                <w:highlight w:val="yellow"/>
              </w:rPr>
            </w:pPr>
            <w:r w:rsidRPr="00A20960">
              <w:rPr>
                <w:rFonts w:cs="Arial"/>
                <w:highlight w:val="yellow"/>
              </w:rPr>
              <w:t>C</w:t>
            </w:r>
          </w:p>
        </w:tc>
        <w:tc>
          <w:tcPr>
            <w:tcW w:w="4310" w:type="dxa"/>
            <w:shd w:val="pct20" w:color="000000" w:fill="FFFFFF"/>
          </w:tcPr>
          <w:p w14:paraId="719ABE6B" w14:textId="7F5B51BD" w:rsidR="00E55465" w:rsidRPr="00A20960" w:rsidRDefault="00E55465" w:rsidP="00573621">
            <w:pPr>
              <w:pStyle w:val="BodyText"/>
              <w:rPr>
                <w:rFonts w:cs="Arial"/>
                <w:highlight w:val="yellow"/>
              </w:rPr>
            </w:pPr>
            <w:r w:rsidRPr="00A20960">
              <w:rPr>
                <w:rFonts w:cs="Arial"/>
                <w:highlight w:val="yellow"/>
              </w:rPr>
              <w:t xml:space="preserve">If no Maximum </w:t>
            </w:r>
            <w:r w:rsidR="002064FB" w:rsidRPr="00A20960">
              <w:rPr>
                <w:rFonts w:cs="Arial"/>
                <w:highlight w:val="yellow"/>
              </w:rPr>
              <w:t>Delivery Bid</w:t>
            </w:r>
            <w:r w:rsidRPr="00A20960">
              <w:rPr>
                <w:rFonts w:cs="Arial"/>
                <w:highlight w:val="yellow"/>
              </w:rPr>
              <w:t xml:space="preserve"> submission, or a partial submission, has been made by 11:00 the data for the current Operational Day will be copied forward to fill gaps in the next Operational Day.</w:t>
            </w:r>
          </w:p>
        </w:tc>
      </w:tr>
      <w:tr w:rsidR="00E55465" w:rsidRPr="00A20960" w14:paraId="264094EA" w14:textId="77777777" w:rsidTr="00573621">
        <w:trPr>
          <w:cantSplit/>
        </w:trPr>
        <w:tc>
          <w:tcPr>
            <w:tcW w:w="1884" w:type="dxa"/>
            <w:shd w:val="pct20" w:color="000000" w:fill="FFFFFF"/>
          </w:tcPr>
          <w:p w14:paraId="75F0C6A5" w14:textId="77777777" w:rsidR="00E55465" w:rsidRPr="00A20960" w:rsidRDefault="00E55465" w:rsidP="00573621">
            <w:pPr>
              <w:pStyle w:val="BodyText"/>
              <w:rPr>
                <w:rFonts w:cs="Arial"/>
                <w:highlight w:val="yellow"/>
              </w:rPr>
            </w:pPr>
            <w:r w:rsidRPr="00A20960">
              <w:rPr>
                <w:rFonts w:cs="Arial"/>
                <w:highlight w:val="yellow"/>
              </w:rPr>
              <w:t>Z</w:t>
            </w:r>
          </w:p>
        </w:tc>
        <w:tc>
          <w:tcPr>
            <w:tcW w:w="4310" w:type="dxa"/>
            <w:shd w:val="pct20" w:color="000000" w:fill="FFFFFF"/>
          </w:tcPr>
          <w:p w14:paraId="31019F14" w14:textId="25B788B5" w:rsidR="00E55465" w:rsidRPr="00A20960" w:rsidRDefault="00E55465" w:rsidP="00573621">
            <w:pPr>
              <w:pStyle w:val="BodyText"/>
              <w:rPr>
                <w:rFonts w:cs="Arial"/>
                <w:highlight w:val="yellow"/>
              </w:rPr>
            </w:pPr>
            <w:r w:rsidRPr="00A20960">
              <w:rPr>
                <w:rFonts w:cs="Arial"/>
                <w:highlight w:val="yellow"/>
              </w:rPr>
              <w:t xml:space="preserve">If no Maximum </w:t>
            </w:r>
            <w:r w:rsidR="002064FB" w:rsidRPr="00A20960">
              <w:rPr>
                <w:rFonts w:cs="Arial"/>
                <w:highlight w:val="yellow"/>
              </w:rPr>
              <w:t>Delivery Bid</w:t>
            </w:r>
            <w:r w:rsidRPr="00A20960">
              <w:rPr>
                <w:rFonts w:cs="Arial"/>
                <w:highlight w:val="yellow"/>
              </w:rPr>
              <w:t xml:space="preserve"> submission, or a partial submission, has been made by 11:00 a zero profile will be applied to fill gaps in data for the next Operational Day</w:t>
            </w:r>
          </w:p>
        </w:tc>
      </w:tr>
    </w:tbl>
    <w:p w14:paraId="169D95E6" w14:textId="77777777" w:rsidR="00E55465" w:rsidRPr="00A20960" w:rsidRDefault="00E55465" w:rsidP="00E55465">
      <w:pPr>
        <w:pStyle w:val="BodyText"/>
        <w:rPr>
          <w:highlight w:val="yellow"/>
        </w:rPr>
      </w:pPr>
    </w:p>
    <w:p w14:paraId="368C5792" w14:textId="011D4811" w:rsidR="00E55465" w:rsidRPr="000A783E" w:rsidRDefault="00E55465" w:rsidP="00E55465">
      <w:pPr>
        <w:pStyle w:val="BodyText"/>
        <w:rPr>
          <w:rFonts w:cs="Arial"/>
        </w:rPr>
      </w:pPr>
      <w:r w:rsidRPr="00A20960">
        <w:rPr>
          <w:rFonts w:cs="Arial"/>
          <w:highlight w:val="yellow"/>
        </w:rPr>
        <w:t xml:space="preserve">N.B. Either </w:t>
      </w:r>
      <w:r w:rsidR="002064FB" w:rsidRPr="00A20960">
        <w:rPr>
          <w:rFonts w:cs="Arial"/>
          <w:highlight w:val="yellow"/>
        </w:rPr>
        <w:t>C</w:t>
      </w:r>
      <w:r w:rsidRPr="00A20960">
        <w:rPr>
          <w:rFonts w:cs="Arial"/>
          <w:highlight w:val="yellow"/>
        </w:rPr>
        <w:t xml:space="preserve"> or </w:t>
      </w:r>
      <w:r w:rsidR="002064FB" w:rsidRPr="00A20960">
        <w:rPr>
          <w:rFonts w:cs="Arial"/>
          <w:highlight w:val="yellow"/>
        </w:rPr>
        <w:t>Z</w:t>
      </w:r>
      <w:r w:rsidRPr="00A20960">
        <w:rPr>
          <w:rFonts w:cs="Arial"/>
          <w:highlight w:val="yellow"/>
        </w:rPr>
        <w:t xml:space="preserve"> will be applied for each BM Unit.</w:t>
      </w:r>
    </w:p>
    <w:p w14:paraId="1BB0122C" w14:textId="77777777" w:rsidR="00553B75" w:rsidRDefault="00553B75">
      <w:pPr>
        <w:spacing w:after="120" w:line="240" w:lineRule="auto"/>
        <w:rPr>
          <w:rFonts w:cs="Arial"/>
        </w:rPr>
      </w:pPr>
      <w:r>
        <w:rPr>
          <w:rFonts w:cs="Arial"/>
        </w:rPr>
        <w:br w:type="page"/>
      </w:r>
    </w:p>
    <w:p w14:paraId="342DCF1C" w14:textId="77777777" w:rsidR="00E55465" w:rsidRDefault="00E55465">
      <w:pPr>
        <w:spacing w:after="120" w:line="240" w:lineRule="auto"/>
        <w:rPr>
          <w:rFonts w:cs="Arial"/>
          <w:color w:val="454546" w:themeColor="text1"/>
          <w:sz w:val="20"/>
          <w:szCs w:val="20"/>
        </w:rPr>
      </w:pPr>
    </w:p>
    <w:p w14:paraId="347FCB1A" w14:textId="61A762EB" w:rsidR="00D77312" w:rsidRPr="00176911" w:rsidRDefault="00A540D5" w:rsidP="00F9591B">
      <w:pPr>
        <w:pStyle w:val="Heading1"/>
        <w:numPr>
          <w:ilvl w:val="0"/>
          <w:numId w:val="38"/>
        </w:numPr>
        <w:ind w:left="360" w:hanging="360"/>
        <w:rPr>
          <w:rFonts w:cs="Arial"/>
          <w:sz w:val="32"/>
          <w:szCs w:val="32"/>
        </w:rPr>
      </w:pPr>
      <w:bookmarkStart w:id="276" w:name="_Toc161739147"/>
      <w:r>
        <w:rPr>
          <w:rFonts w:cs="Arial"/>
          <w:sz w:val="32"/>
          <w:szCs w:val="32"/>
        </w:rPr>
        <w:t>Initial Data</w:t>
      </w:r>
      <w:bookmarkEnd w:id="276"/>
    </w:p>
    <w:p w14:paraId="259F796A" w14:textId="77777777" w:rsidR="00D77312" w:rsidRPr="00176911" w:rsidRDefault="00D77312" w:rsidP="00D77312">
      <w:pPr>
        <w:pStyle w:val="BodyText"/>
        <w:rPr>
          <w:rFonts w:cs="Arial"/>
        </w:rPr>
      </w:pPr>
      <w:r w:rsidRPr="00176911">
        <w:rPr>
          <w:rFonts w:cs="Arial"/>
        </w:rPr>
        <w:t xml:space="preserve">When a BM unit is first registered with Elexon and setup, by NGC, within the BM a set of initial values for each of the submitted data items is given. These values are used in the absence of a submission from the responsible Trading Point/Control Point. </w:t>
      </w:r>
    </w:p>
    <w:p w14:paraId="7201B098" w14:textId="77777777" w:rsidR="00D77312" w:rsidRPr="00176911" w:rsidRDefault="00D77312" w:rsidP="00D77312">
      <w:pPr>
        <w:pStyle w:val="BodyText"/>
        <w:rPr>
          <w:rFonts w:cs="Arial"/>
        </w:rPr>
      </w:pPr>
      <w:r w:rsidRPr="00176911">
        <w:rPr>
          <w:rFonts w:cs="Arial"/>
        </w:rPr>
        <w:t>The following values are used for the following data types:</w:t>
      </w:r>
    </w:p>
    <w:p w14:paraId="45E0B64C" w14:textId="77777777" w:rsidR="00D77312" w:rsidRDefault="00D77312" w:rsidP="00D77312">
      <w:pPr>
        <w:pStyle w:val="BodyText"/>
        <w:numPr>
          <w:ilvl w:val="0"/>
          <w:numId w:val="46"/>
        </w:numPr>
        <w:rPr>
          <w:rFonts w:cs="Arial"/>
        </w:rPr>
      </w:pPr>
      <w:r w:rsidRPr="00176911">
        <w:rPr>
          <w:rFonts w:cs="Arial"/>
        </w:rPr>
        <w:t>MEL, PN, QPN, MIL, SEL, SIL, MZT &amp; MNZT are all zero.</w:t>
      </w:r>
    </w:p>
    <w:p w14:paraId="58BE5DD8" w14:textId="77777777" w:rsidR="00D77312" w:rsidRPr="009F27E0" w:rsidRDefault="00D77312" w:rsidP="00D77312">
      <w:pPr>
        <w:pStyle w:val="BodyText"/>
        <w:numPr>
          <w:ilvl w:val="0"/>
          <w:numId w:val="46"/>
        </w:numPr>
        <w:rPr>
          <w:rFonts w:cs="Arial"/>
        </w:rPr>
      </w:pPr>
      <w:r w:rsidRPr="009F27E0">
        <w:rPr>
          <w:rFonts w:cs="Arial"/>
          <w:szCs w:val="24"/>
        </w:rPr>
        <w:t>Bid-Offer Volume, Bid Price and Offer Price are all zero for all initial settlement periods up to the end of the next Operational Day.</w:t>
      </w:r>
    </w:p>
    <w:p w14:paraId="1A231850" w14:textId="77777777" w:rsidR="00D77312" w:rsidRPr="00176911" w:rsidRDefault="00D77312" w:rsidP="00D77312">
      <w:pPr>
        <w:pStyle w:val="BodyText"/>
        <w:numPr>
          <w:ilvl w:val="0"/>
          <w:numId w:val="46"/>
        </w:numPr>
        <w:rPr>
          <w:rFonts w:cs="Arial"/>
        </w:rPr>
      </w:pPr>
      <w:r w:rsidRPr="00176911">
        <w:rPr>
          <w:rFonts w:cs="Arial"/>
        </w:rPr>
        <w:t>RURE, RDRE, RURI &amp; RDRI is 10.</w:t>
      </w:r>
    </w:p>
    <w:p w14:paraId="4F687DAB" w14:textId="068C715A" w:rsidR="00D77312" w:rsidRPr="00A20960" w:rsidRDefault="00D77312" w:rsidP="00D77312">
      <w:pPr>
        <w:pStyle w:val="BodyText"/>
        <w:numPr>
          <w:ilvl w:val="0"/>
          <w:numId w:val="46"/>
        </w:numPr>
        <w:rPr>
          <w:rFonts w:cs="Arial"/>
          <w:highlight w:val="yellow"/>
        </w:rPr>
      </w:pPr>
      <w:r w:rsidRPr="00A20960">
        <w:rPr>
          <w:rFonts w:cs="Arial"/>
          <w:highlight w:val="yellow"/>
        </w:rPr>
        <w:t>MD</w:t>
      </w:r>
      <w:r w:rsidR="007A6C6F" w:rsidRPr="00A20960">
        <w:rPr>
          <w:rFonts w:cs="Arial"/>
          <w:highlight w:val="yellow"/>
        </w:rPr>
        <w:t>O</w:t>
      </w:r>
      <w:r w:rsidRPr="00A20960">
        <w:rPr>
          <w:rFonts w:cs="Arial"/>
          <w:highlight w:val="yellow"/>
        </w:rPr>
        <w:t xml:space="preserve"> is </w:t>
      </w:r>
      <w:r w:rsidR="007A6C6F" w:rsidRPr="00A20960">
        <w:rPr>
          <w:rFonts w:cs="Arial"/>
          <w:highlight w:val="yellow"/>
        </w:rPr>
        <w:t>9999</w:t>
      </w:r>
    </w:p>
    <w:p w14:paraId="76A9E355" w14:textId="7796E79B" w:rsidR="00D77312" w:rsidRPr="00A20960" w:rsidRDefault="00D77312" w:rsidP="00D77312">
      <w:pPr>
        <w:pStyle w:val="BodyText"/>
        <w:numPr>
          <w:ilvl w:val="0"/>
          <w:numId w:val="46"/>
        </w:numPr>
        <w:rPr>
          <w:rFonts w:cs="Arial"/>
          <w:highlight w:val="yellow"/>
        </w:rPr>
      </w:pPr>
      <w:r w:rsidRPr="00A20960">
        <w:rPr>
          <w:rFonts w:cs="Arial"/>
          <w:highlight w:val="yellow"/>
        </w:rPr>
        <w:t>MD</w:t>
      </w:r>
      <w:r w:rsidR="00031117" w:rsidRPr="00A20960">
        <w:rPr>
          <w:rFonts w:cs="Arial"/>
          <w:highlight w:val="yellow"/>
        </w:rPr>
        <w:t>B</w:t>
      </w:r>
      <w:r w:rsidRPr="00A20960">
        <w:rPr>
          <w:rFonts w:cs="Arial"/>
          <w:highlight w:val="yellow"/>
        </w:rPr>
        <w:t xml:space="preserve"> is </w:t>
      </w:r>
      <w:r w:rsidR="00031117" w:rsidRPr="00A20960">
        <w:rPr>
          <w:rFonts w:cs="Arial"/>
          <w:highlight w:val="yellow"/>
        </w:rPr>
        <w:t>-</w:t>
      </w:r>
      <w:r w:rsidRPr="00A20960">
        <w:rPr>
          <w:rFonts w:cs="Arial"/>
          <w:highlight w:val="yellow"/>
        </w:rPr>
        <w:t>9999</w:t>
      </w:r>
    </w:p>
    <w:p w14:paraId="6E832864" w14:textId="77777777" w:rsidR="00D77312" w:rsidRPr="00176911" w:rsidRDefault="00D77312" w:rsidP="00D77312">
      <w:pPr>
        <w:pStyle w:val="BodyText"/>
        <w:numPr>
          <w:ilvl w:val="0"/>
          <w:numId w:val="46"/>
        </w:numPr>
        <w:rPr>
          <w:rFonts w:cs="Arial"/>
        </w:rPr>
      </w:pPr>
      <w:r>
        <w:rPr>
          <w:rFonts w:cs="Arial"/>
        </w:rPr>
        <w:t xml:space="preserve">NDZ, </w:t>
      </w:r>
      <w:r w:rsidRPr="00176911">
        <w:rPr>
          <w:rFonts w:cs="Arial"/>
        </w:rPr>
        <w:t>NTO &amp; NTB is 2</w:t>
      </w:r>
    </w:p>
    <w:p w14:paraId="532E609D" w14:textId="77777777" w:rsidR="004B2848" w:rsidRDefault="004B2848" w:rsidP="004B2848">
      <w:pPr>
        <w:pStyle w:val="BodyText"/>
        <w:spacing w:before="120"/>
        <w:ind w:left="231" w:right="1325"/>
        <w:jc w:val="both"/>
      </w:pPr>
      <w:r>
        <w:t>There are no initial data values populated for a BM Unit when it is first registered with</w:t>
      </w:r>
      <w:r>
        <w:rPr>
          <w:spacing w:val="1"/>
        </w:rPr>
        <w:t xml:space="preserve"> </w:t>
      </w:r>
      <w:r>
        <w:t>National Grid.</w:t>
      </w:r>
      <w:r>
        <w:rPr>
          <w:spacing w:val="1"/>
        </w:rPr>
        <w:t xml:space="preserve"> </w:t>
      </w:r>
      <w:r>
        <w:t>Instead, once the BM Unit has been registered with National Grid.</w:t>
      </w:r>
      <w:r>
        <w:rPr>
          <w:spacing w:val="1"/>
        </w:rPr>
        <w:t xml:space="preserve"> </w:t>
      </w:r>
      <w:r>
        <w:t>Instead,</w:t>
      </w:r>
      <w:r>
        <w:rPr>
          <w:spacing w:val="1"/>
        </w:rPr>
        <w:t xml:space="preserve"> </w:t>
      </w:r>
      <w:r>
        <w:t>for</w:t>
      </w:r>
      <w:r>
        <w:rPr>
          <w:spacing w:val="1"/>
        </w:rPr>
        <w:t xml:space="preserve"> </w:t>
      </w:r>
      <w:r>
        <w:t>those</w:t>
      </w:r>
      <w:r>
        <w:rPr>
          <w:spacing w:val="1"/>
        </w:rPr>
        <w:t xml:space="preserve"> </w:t>
      </w:r>
      <w:r>
        <w:t>BM</w:t>
      </w:r>
      <w:r>
        <w:rPr>
          <w:spacing w:val="1"/>
        </w:rPr>
        <w:t xml:space="preserve"> </w:t>
      </w:r>
      <w:r>
        <w:t>Units</w:t>
      </w:r>
      <w:r>
        <w:rPr>
          <w:spacing w:val="1"/>
        </w:rPr>
        <w:t xml:space="preserve"> </w:t>
      </w:r>
      <w:r>
        <w:t>that</w:t>
      </w:r>
      <w:r>
        <w:rPr>
          <w:spacing w:val="1"/>
        </w:rPr>
        <w:t xml:space="preserve"> </w:t>
      </w:r>
      <w:r>
        <w:t>wish</w:t>
      </w:r>
      <w:r>
        <w:rPr>
          <w:spacing w:val="1"/>
        </w:rPr>
        <w:t xml:space="preserve"> </w:t>
      </w:r>
      <w:r>
        <w:t>to</w:t>
      </w:r>
      <w:r>
        <w:rPr>
          <w:spacing w:val="1"/>
        </w:rPr>
        <w:t xml:space="preserve"> </w:t>
      </w:r>
      <w:r>
        <w:t>actively</w:t>
      </w:r>
      <w:r>
        <w:rPr>
          <w:spacing w:val="1"/>
        </w:rPr>
        <w:t xml:space="preserve"> </w:t>
      </w:r>
      <w:r>
        <w:t>participate</w:t>
      </w:r>
      <w:r>
        <w:rPr>
          <w:spacing w:val="1"/>
        </w:rPr>
        <w:t xml:space="preserve"> </w:t>
      </w:r>
      <w:r>
        <w:t>in</w:t>
      </w:r>
      <w:r>
        <w:rPr>
          <w:spacing w:val="1"/>
        </w:rPr>
        <w:t xml:space="preserve"> </w:t>
      </w:r>
      <w:r>
        <w:t>the</w:t>
      </w:r>
      <w:r>
        <w:rPr>
          <w:spacing w:val="1"/>
        </w:rPr>
        <w:t xml:space="preserve"> </w:t>
      </w:r>
      <w:r>
        <w:t>Balancing</w:t>
      </w:r>
      <w:r>
        <w:rPr>
          <w:spacing w:val="1"/>
        </w:rPr>
        <w:t xml:space="preserve"> </w:t>
      </w:r>
      <w:r>
        <w:t>Mechanism, the associated Trading Point/Control Point should submit appropriate</w:t>
      </w:r>
      <w:r>
        <w:rPr>
          <w:spacing w:val="1"/>
        </w:rPr>
        <w:t xml:space="preserve"> </w:t>
      </w:r>
      <w:r>
        <w:t>values</w:t>
      </w:r>
      <w:r>
        <w:rPr>
          <w:spacing w:val="-2"/>
        </w:rPr>
        <w:t xml:space="preserve"> </w:t>
      </w:r>
      <w:r>
        <w:t>using</w:t>
      </w:r>
      <w:r>
        <w:rPr>
          <w:spacing w:val="-2"/>
        </w:rPr>
        <w:t xml:space="preserve"> </w:t>
      </w:r>
      <w:r>
        <w:t>the</w:t>
      </w:r>
      <w:r>
        <w:rPr>
          <w:spacing w:val="-1"/>
        </w:rPr>
        <w:t xml:space="preserve"> </w:t>
      </w:r>
      <w:r>
        <w:t>communication</w:t>
      </w:r>
      <w:r>
        <w:rPr>
          <w:spacing w:val="-3"/>
        </w:rPr>
        <w:t xml:space="preserve"> </w:t>
      </w:r>
      <w:r>
        <w:t>methods</w:t>
      </w:r>
      <w:r>
        <w:rPr>
          <w:spacing w:val="-3"/>
        </w:rPr>
        <w:t xml:space="preserve"> </w:t>
      </w:r>
      <w:r>
        <w:t>specified</w:t>
      </w:r>
      <w:r>
        <w:rPr>
          <w:spacing w:val="-1"/>
        </w:rPr>
        <w:t xml:space="preserve"> </w:t>
      </w:r>
      <w:r>
        <w:t>in</w:t>
      </w:r>
      <w:r>
        <w:rPr>
          <w:spacing w:val="-2"/>
        </w:rPr>
        <w:t xml:space="preserve"> </w:t>
      </w:r>
      <w:r>
        <w:t>Grid</w:t>
      </w:r>
      <w:r>
        <w:rPr>
          <w:spacing w:val="-1"/>
        </w:rPr>
        <w:t xml:space="preserve"> </w:t>
      </w:r>
      <w:r>
        <w:t>Code</w:t>
      </w:r>
      <w:r>
        <w:rPr>
          <w:spacing w:val="4"/>
        </w:rPr>
        <w:t xml:space="preserve"> </w:t>
      </w:r>
      <w:r>
        <w:t>BC1.4.1(a)</w:t>
      </w:r>
      <w:r>
        <w:rPr>
          <w:spacing w:val="-1"/>
        </w:rPr>
        <w:t xml:space="preserve"> </w:t>
      </w:r>
      <w:r>
        <w:t>[2].</w:t>
      </w:r>
    </w:p>
    <w:p w14:paraId="1FA8C3F0" w14:textId="77777777" w:rsidR="004B2848" w:rsidRDefault="004B2848" w:rsidP="00D77312">
      <w:pPr>
        <w:pStyle w:val="BodyText"/>
      </w:pPr>
    </w:p>
    <w:p w14:paraId="0A114B5E" w14:textId="17E13977" w:rsidR="00D77312" w:rsidRPr="001723FA" w:rsidRDefault="00D77312" w:rsidP="00D77312">
      <w:pPr>
        <w:pStyle w:val="Appendix1"/>
        <w:rPr>
          <w:rFonts w:ascii="Arial" w:hAnsi="Arial" w:cs="Arial"/>
        </w:rPr>
      </w:pPr>
      <w:bookmarkStart w:id="277" w:name="_Toc308003050"/>
      <w:bookmarkStart w:id="278" w:name="_Toc315249576"/>
      <w:bookmarkStart w:id="279" w:name="_Toc316299983"/>
      <w:r w:rsidRPr="001723FA">
        <w:rPr>
          <w:rFonts w:ascii="Arial" w:hAnsi="Arial" w:cs="Arial"/>
        </w:rPr>
        <w:lastRenderedPageBreak/>
        <w:t>Clarification of Gate Closure and Submission Maximum Date</w:t>
      </w:r>
      <w:bookmarkEnd w:id="274"/>
      <w:bookmarkEnd w:id="275"/>
      <w:bookmarkEnd w:id="277"/>
      <w:bookmarkEnd w:id="278"/>
      <w:bookmarkEnd w:id="279"/>
      <w:r w:rsidRPr="001723FA">
        <w:rPr>
          <w:rFonts w:ascii="Arial" w:hAnsi="Arial" w:cs="Arial"/>
        </w:rPr>
        <w:t xml:space="preserve"> </w:t>
      </w:r>
    </w:p>
    <w:p w14:paraId="54851224" w14:textId="3428E476" w:rsidR="00D77312" w:rsidRPr="001723FA" w:rsidRDefault="00D77312" w:rsidP="00D77312">
      <w:pPr>
        <w:pStyle w:val="BodyText"/>
        <w:rPr>
          <w:rFonts w:cs="Arial"/>
        </w:rPr>
      </w:pPr>
      <w:r w:rsidRPr="001723FA">
        <w:rPr>
          <w:rFonts w:cs="Arial"/>
        </w:rPr>
        <w:t>The concepts of Gate Closure and Submission Maximum Date are used throughout this document and are of central importance when applying some of the rules given. This appendix expands the explanations given in section 1.3.</w:t>
      </w:r>
    </w:p>
    <w:p w14:paraId="1015C360" w14:textId="44826446" w:rsidR="00D77312" w:rsidRPr="001723FA" w:rsidRDefault="00D77312" w:rsidP="00D77312">
      <w:pPr>
        <w:pStyle w:val="BodyText"/>
        <w:rPr>
          <w:rFonts w:cs="Arial"/>
        </w:rPr>
      </w:pPr>
      <w:r w:rsidRPr="001723FA">
        <w:rPr>
          <w:rFonts w:cs="Arial"/>
        </w:rPr>
        <w:t>Data submitted is time stamped with the time when a transfer to the NGC system is complete – this is known as the Notification Time. This Notification Time is used to define Gate Closure and the Submission Maximum Date for the data within the submission.</w:t>
      </w:r>
    </w:p>
    <w:p w14:paraId="2DF4FA9D" w14:textId="13A4C842" w:rsidR="00D77312" w:rsidRPr="001723FA" w:rsidRDefault="00D77312" w:rsidP="00D77312">
      <w:pPr>
        <w:pStyle w:val="Appendix2"/>
        <w:rPr>
          <w:rFonts w:ascii="Arial" w:hAnsi="Arial" w:cs="Arial"/>
        </w:rPr>
      </w:pPr>
      <w:bookmarkStart w:id="280" w:name="_Toc477586387"/>
      <w:bookmarkStart w:id="281" w:name="_Toc25395192"/>
      <w:bookmarkStart w:id="282" w:name="_Toc308003051"/>
      <w:bookmarkStart w:id="283" w:name="_Toc315249577"/>
      <w:bookmarkStart w:id="284" w:name="_Toc316299984"/>
      <w:r w:rsidRPr="001723FA">
        <w:rPr>
          <w:rFonts w:ascii="Arial" w:hAnsi="Arial" w:cs="Arial"/>
        </w:rPr>
        <w:t>Gate Closure</w:t>
      </w:r>
      <w:bookmarkEnd w:id="280"/>
      <w:bookmarkEnd w:id="281"/>
      <w:bookmarkEnd w:id="282"/>
      <w:bookmarkEnd w:id="283"/>
      <w:bookmarkEnd w:id="284"/>
      <w:r w:rsidRPr="001723FA">
        <w:rPr>
          <w:rFonts w:ascii="Arial" w:hAnsi="Arial" w:cs="Arial"/>
        </w:rPr>
        <w:t xml:space="preserve"> </w:t>
      </w:r>
    </w:p>
    <w:p w14:paraId="2A3F307A" w14:textId="3142878E" w:rsidR="00D77312" w:rsidRPr="001723FA" w:rsidRDefault="00D77312" w:rsidP="00D77312">
      <w:pPr>
        <w:pStyle w:val="BodyText"/>
        <w:rPr>
          <w:rFonts w:cs="Arial"/>
        </w:rPr>
      </w:pPr>
      <w:r w:rsidRPr="001723FA">
        <w:rPr>
          <w:rFonts w:cs="Arial"/>
        </w:rPr>
        <w:t>As an example of Gate Closure and the Gate Closure Period consider a submission which has a Notification Time of 2000-03-03 10:00. Consider how the validation rule V_PN_4 would be applied.  This rule states that the Physical Notification “date/time from” field must be later than or equal to the end of the last Settlement Period for which Gate Closure has occurred at the Notification Time.</w:t>
      </w:r>
    </w:p>
    <w:p w14:paraId="5533912F" w14:textId="24EF1BA1" w:rsidR="00D77312" w:rsidRPr="001723FA" w:rsidRDefault="00D77312" w:rsidP="00D77312">
      <w:pPr>
        <w:pStyle w:val="BodyText"/>
        <w:rPr>
          <w:rFonts w:cs="Arial"/>
        </w:rPr>
      </w:pPr>
      <w:r w:rsidRPr="001723FA">
        <w:rPr>
          <w:rFonts w:cs="Arial"/>
        </w:rPr>
        <w:t>For this Notification Time the last Gate Closure occurred at 2000-03-03 10:00. We take the Gate Closure Period as 1 hour. This latest Gate Closure therefore occurs for the Settlement Period commencing one hour after this time, i.e. 2000-03-03 11:00. Thus, the end of the Settlement Period for which Gate Closure has occurred is 2000-03-03 11:30. As a result all Physical Notifications in this submission must have a “date/time from” field with date/times later than or equal to 2000-03-03 11:30.</w:t>
      </w:r>
    </w:p>
    <w:p w14:paraId="3655A240" w14:textId="713A1E0D" w:rsidR="00D77312" w:rsidRPr="001723FA" w:rsidRDefault="00D77312" w:rsidP="00D77312">
      <w:pPr>
        <w:pStyle w:val="BodyText"/>
        <w:rPr>
          <w:rFonts w:cs="Arial"/>
        </w:rPr>
      </w:pPr>
      <w:r w:rsidRPr="001723FA">
        <w:rPr>
          <w:rFonts w:cs="Arial"/>
        </w:rPr>
        <w:t xml:space="preserve">Because Gate Closure is always on a half-hour period the same date/times apply for submissions with Notification Times up to 2000-03-03 10:30. So if a submission had a Notification Time of 2000-03-03 10:29 the values quoted in the last paragraph would still apply. </w:t>
      </w:r>
    </w:p>
    <w:p w14:paraId="0E3E337D" w14:textId="35EB8DF3" w:rsidR="00D77312" w:rsidRPr="001723FA" w:rsidRDefault="00D77312" w:rsidP="00D77312">
      <w:pPr>
        <w:pStyle w:val="BodyText"/>
        <w:rPr>
          <w:rFonts w:cs="Arial"/>
        </w:rPr>
      </w:pPr>
      <w:r w:rsidRPr="001723FA">
        <w:rPr>
          <w:rFonts w:cs="Arial"/>
        </w:rPr>
        <w:t>However for a submission with a Notification Time of 2000-03-03 10:30, the most recent Gate Closure would be at 2000-03-03 10:30 and all times quoted above would increase by 30 minutes.</w:t>
      </w:r>
    </w:p>
    <w:p w14:paraId="034A0BC5" w14:textId="3C58F6BA" w:rsidR="00D77312" w:rsidRPr="001723FA" w:rsidRDefault="00D77312" w:rsidP="00D77312">
      <w:pPr>
        <w:pStyle w:val="Appendix2"/>
        <w:rPr>
          <w:rFonts w:ascii="Arial" w:hAnsi="Arial" w:cs="Arial"/>
        </w:rPr>
      </w:pPr>
      <w:bookmarkStart w:id="285" w:name="_Toc477586388"/>
      <w:bookmarkStart w:id="286" w:name="_Toc25395193"/>
      <w:bookmarkStart w:id="287" w:name="_Toc308003052"/>
      <w:bookmarkStart w:id="288" w:name="_Toc315249578"/>
      <w:bookmarkStart w:id="289" w:name="_Toc316299985"/>
      <w:r w:rsidRPr="001723FA">
        <w:rPr>
          <w:rFonts w:ascii="Arial" w:hAnsi="Arial" w:cs="Arial"/>
        </w:rPr>
        <w:t>Submission Maximum Date</w:t>
      </w:r>
      <w:bookmarkEnd w:id="285"/>
      <w:bookmarkEnd w:id="286"/>
      <w:bookmarkEnd w:id="287"/>
      <w:bookmarkEnd w:id="288"/>
      <w:bookmarkEnd w:id="289"/>
    </w:p>
    <w:p w14:paraId="4AB23160" w14:textId="1BAD01A6" w:rsidR="00D77312" w:rsidRPr="001723FA" w:rsidRDefault="00D77312" w:rsidP="00D77312">
      <w:pPr>
        <w:pStyle w:val="BodyText"/>
        <w:rPr>
          <w:rFonts w:cs="Arial"/>
        </w:rPr>
      </w:pPr>
      <w:r w:rsidRPr="001723FA">
        <w:rPr>
          <w:rFonts w:cs="Arial"/>
        </w:rPr>
        <w:t xml:space="preserve">The following tables provide examples of the calculation of the Submission Maximum Date. </w:t>
      </w:r>
    </w:p>
    <w:p w14:paraId="311CFB2E" w14:textId="46748F2D" w:rsidR="00D77312" w:rsidRPr="001723FA" w:rsidRDefault="00D77312" w:rsidP="00D77312">
      <w:pPr>
        <w:pStyle w:val="BodyText"/>
        <w:rPr>
          <w:rFonts w:cs="Arial"/>
          <w:u w:val="single"/>
        </w:rPr>
      </w:pPr>
      <w:r w:rsidRPr="001723FA">
        <w:rPr>
          <w:rFonts w:cs="Arial"/>
        </w:rPr>
        <w:t xml:space="preserve">Note that Notification Times and the Submission Maximum Date should be used in the GMT time convention as they relate to data </w:t>
      </w:r>
      <w:r w:rsidRPr="001723FA">
        <w:rPr>
          <w:rFonts w:cs="Arial"/>
          <w:u w:val="single"/>
        </w:rPr>
        <w:t>in a submission which is always in GMT.</w:t>
      </w:r>
    </w:p>
    <w:p w14:paraId="3FDCF33F" w14:textId="38A09AF0" w:rsidR="00D77312" w:rsidRPr="001723FA" w:rsidRDefault="00D77312" w:rsidP="00D77312">
      <w:pPr>
        <w:pStyle w:val="BodyText"/>
        <w:rPr>
          <w:rFonts w:cs="Arial"/>
        </w:rPr>
      </w:pPr>
      <w:r w:rsidRPr="001723FA">
        <w:rPr>
          <w:rFonts w:cs="Arial"/>
        </w:rPr>
        <w:t xml:space="preserve">However it is easier to think in local time and then convert to GMT because the concept of a Submission Maximum Date is related to the Operational Day which runs from 05:00 to 05:00 </w:t>
      </w:r>
      <w:r w:rsidRPr="001723FA">
        <w:rPr>
          <w:rFonts w:cs="Arial"/>
          <w:u w:val="single"/>
        </w:rPr>
        <w:t>local time</w:t>
      </w:r>
      <w:r w:rsidRPr="001723FA">
        <w:rPr>
          <w:rFonts w:cs="Arial"/>
        </w:rPr>
        <w:t xml:space="preserve">. </w:t>
      </w:r>
    </w:p>
    <w:p w14:paraId="1A6C8211" w14:textId="27AEFFD2" w:rsidR="00D77312" w:rsidRPr="001723FA" w:rsidRDefault="00D77312" w:rsidP="00D77312">
      <w:pPr>
        <w:pStyle w:val="BodyText"/>
        <w:rPr>
          <w:rFonts w:cs="Arial"/>
        </w:rPr>
      </w:pPr>
      <w:r w:rsidRPr="001723FA">
        <w:rPr>
          <w:rFonts w:cs="Arial"/>
        </w:rPr>
        <w:t>The following table gives examples of the calculation of the Submission Maximum Date over a spring clock change on 2000-03-26.</w:t>
      </w:r>
    </w:p>
    <w:p w14:paraId="4FC69945" w14:textId="77777777" w:rsidR="00D77312" w:rsidRDefault="00D77312" w:rsidP="00D77312">
      <w:pPr>
        <w:pStyle w:val="BodyText"/>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8"/>
        <w:gridCol w:w="1218"/>
        <w:gridCol w:w="1218"/>
        <w:gridCol w:w="1218"/>
        <w:gridCol w:w="1218"/>
        <w:gridCol w:w="1218"/>
        <w:gridCol w:w="1218"/>
      </w:tblGrid>
      <w:tr w:rsidR="00D77312" w:rsidRPr="001723FA" w14:paraId="39D2D6C1" w14:textId="77777777" w:rsidTr="00352416">
        <w:trPr>
          <w:cantSplit/>
        </w:trPr>
        <w:tc>
          <w:tcPr>
            <w:tcW w:w="3654" w:type="dxa"/>
            <w:gridSpan w:val="3"/>
            <w:vAlign w:val="center"/>
          </w:tcPr>
          <w:p w14:paraId="10F2D6C4" w14:textId="77777777" w:rsidR="00D77312" w:rsidRPr="001723FA" w:rsidRDefault="00D77312" w:rsidP="00352416">
            <w:pPr>
              <w:pStyle w:val="BodyText"/>
              <w:rPr>
                <w:rFonts w:cs="Arial"/>
                <w:sz w:val="18"/>
              </w:rPr>
            </w:pPr>
            <w:r w:rsidRPr="001723FA">
              <w:rPr>
                <w:rFonts w:cs="Arial"/>
                <w:sz w:val="18"/>
              </w:rPr>
              <w:lastRenderedPageBreak/>
              <w:t>Notification Times</w:t>
            </w:r>
          </w:p>
        </w:tc>
        <w:tc>
          <w:tcPr>
            <w:tcW w:w="1218" w:type="dxa"/>
            <w:vMerge w:val="restart"/>
            <w:vAlign w:val="center"/>
          </w:tcPr>
          <w:p w14:paraId="4F25E9DB" w14:textId="77777777" w:rsidR="00D77312" w:rsidRPr="001723FA" w:rsidRDefault="00D77312" w:rsidP="00352416">
            <w:pPr>
              <w:pStyle w:val="BodyText"/>
              <w:rPr>
                <w:rFonts w:cs="Arial"/>
                <w:sz w:val="18"/>
              </w:rPr>
            </w:pPr>
            <w:r w:rsidRPr="001723FA">
              <w:rPr>
                <w:rFonts w:cs="Arial"/>
                <w:sz w:val="18"/>
              </w:rPr>
              <w:t>Days Added</w:t>
            </w:r>
          </w:p>
        </w:tc>
        <w:tc>
          <w:tcPr>
            <w:tcW w:w="3654" w:type="dxa"/>
            <w:gridSpan w:val="3"/>
            <w:vAlign w:val="center"/>
          </w:tcPr>
          <w:p w14:paraId="7C89496D" w14:textId="77777777" w:rsidR="00D77312" w:rsidRPr="001723FA" w:rsidRDefault="00D77312" w:rsidP="00352416">
            <w:pPr>
              <w:pStyle w:val="BodyText"/>
              <w:rPr>
                <w:rFonts w:cs="Arial"/>
                <w:sz w:val="18"/>
              </w:rPr>
            </w:pPr>
            <w:r w:rsidRPr="001723FA">
              <w:rPr>
                <w:rFonts w:cs="Arial"/>
                <w:sz w:val="18"/>
              </w:rPr>
              <w:t>Submission Maximum Date</w:t>
            </w:r>
          </w:p>
        </w:tc>
      </w:tr>
      <w:tr w:rsidR="00D77312" w:rsidRPr="001723FA" w14:paraId="3FFF8B44" w14:textId="77777777" w:rsidTr="00352416">
        <w:trPr>
          <w:cantSplit/>
        </w:trPr>
        <w:tc>
          <w:tcPr>
            <w:tcW w:w="1218" w:type="dxa"/>
            <w:vAlign w:val="center"/>
          </w:tcPr>
          <w:p w14:paraId="68858333" w14:textId="77777777" w:rsidR="00D77312" w:rsidRPr="001723FA" w:rsidRDefault="00D77312" w:rsidP="00352416">
            <w:pPr>
              <w:pStyle w:val="BodyText"/>
              <w:rPr>
                <w:rFonts w:cs="Arial"/>
                <w:sz w:val="18"/>
              </w:rPr>
            </w:pPr>
            <w:r w:rsidRPr="001723FA">
              <w:rPr>
                <w:rFonts w:cs="Arial"/>
                <w:sz w:val="18"/>
              </w:rPr>
              <w:t>Date</w:t>
            </w:r>
          </w:p>
        </w:tc>
        <w:tc>
          <w:tcPr>
            <w:tcW w:w="1218" w:type="dxa"/>
            <w:vAlign w:val="center"/>
          </w:tcPr>
          <w:p w14:paraId="65073A9B" w14:textId="77777777" w:rsidR="00D77312" w:rsidRPr="001723FA" w:rsidRDefault="00D77312" w:rsidP="00352416">
            <w:pPr>
              <w:pStyle w:val="BodyText"/>
              <w:rPr>
                <w:rFonts w:cs="Arial"/>
                <w:sz w:val="18"/>
              </w:rPr>
            </w:pPr>
            <w:r w:rsidRPr="001723FA">
              <w:rPr>
                <w:rFonts w:cs="Arial"/>
                <w:sz w:val="18"/>
              </w:rPr>
              <w:t>Local Time</w:t>
            </w:r>
          </w:p>
        </w:tc>
        <w:tc>
          <w:tcPr>
            <w:tcW w:w="1218" w:type="dxa"/>
            <w:vAlign w:val="center"/>
          </w:tcPr>
          <w:p w14:paraId="6160288B" w14:textId="77777777" w:rsidR="00D77312" w:rsidRPr="001723FA" w:rsidRDefault="00D77312" w:rsidP="00352416">
            <w:pPr>
              <w:pStyle w:val="BodyText"/>
              <w:rPr>
                <w:rFonts w:cs="Arial"/>
                <w:sz w:val="18"/>
              </w:rPr>
            </w:pPr>
            <w:r w:rsidRPr="001723FA">
              <w:rPr>
                <w:rFonts w:cs="Arial"/>
                <w:sz w:val="18"/>
              </w:rPr>
              <w:t>GMT</w:t>
            </w:r>
          </w:p>
        </w:tc>
        <w:tc>
          <w:tcPr>
            <w:tcW w:w="1218" w:type="dxa"/>
            <w:vMerge/>
            <w:vAlign w:val="center"/>
          </w:tcPr>
          <w:p w14:paraId="41004D57" w14:textId="77777777" w:rsidR="00D77312" w:rsidRPr="001723FA" w:rsidRDefault="00D77312" w:rsidP="00352416">
            <w:pPr>
              <w:pStyle w:val="BodyText"/>
              <w:rPr>
                <w:rFonts w:cs="Arial"/>
                <w:sz w:val="18"/>
              </w:rPr>
            </w:pPr>
          </w:p>
        </w:tc>
        <w:tc>
          <w:tcPr>
            <w:tcW w:w="1218" w:type="dxa"/>
            <w:vAlign w:val="center"/>
          </w:tcPr>
          <w:p w14:paraId="43A3CB36" w14:textId="77777777" w:rsidR="00D77312" w:rsidRPr="001723FA" w:rsidRDefault="00D77312" w:rsidP="00352416">
            <w:pPr>
              <w:pStyle w:val="BodyText"/>
              <w:rPr>
                <w:rFonts w:cs="Arial"/>
                <w:sz w:val="18"/>
              </w:rPr>
            </w:pPr>
            <w:r w:rsidRPr="001723FA">
              <w:rPr>
                <w:rFonts w:cs="Arial"/>
                <w:sz w:val="18"/>
              </w:rPr>
              <w:t>Date</w:t>
            </w:r>
          </w:p>
        </w:tc>
        <w:tc>
          <w:tcPr>
            <w:tcW w:w="1218" w:type="dxa"/>
            <w:vAlign w:val="center"/>
          </w:tcPr>
          <w:p w14:paraId="7DB7B0D4" w14:textId="77777777" w:rsidR="00D77312" w:rsidRPr="001723FA" w:rsidRDefault="00D77312" w:rsidP="00352416">
            <w:pPr>
              <w:pStyle w:val="BodyText"/>
              <w:rPr>
                <w:rFonts w:cs="Arial"/>
                <w:sz w:val="18"/>
              </w:rPr>
            </w:pPr>
            <w:r w:rsidRPr="001723FA">
              <w:rPr>
                <w:rFonts w:cs="Arial"/>
                <w:sz w:val="18"/>
              </w:rPr>
              <w:t>Local Time</w:t>
            </w:r>
          </w:p>
        </w:tc>
        <w:tc>
          <w:tcPr>
            <w:tcW w:w="1218" w:type="dxa"/>
            <w:vAlign w:val="center"/>
          </w:tcPr>
          <w:p w14:paraId="0B07A988" w14:textId="77777777" w:rsidR="00D77312" w:rsidRPr="001723FA" w:rsidRDefault="00D77312" w:rsidP="00352416">
            <w:pPr>
              <w:pStyle w:val="BodyText"/>
              <w:rPr>
                <w:rFonts w:cs="Arial"/>
                <w:sz w:val="18"/>
              </w:rPr>
            </w:pPr>
            <w:r w:rsidRPr="001723FA">
              <w:rPr>
                <w:rFonts w:cs="Arial"/>
                <w:sz w:val="18"/>
              </w:rPr>
              <w:t>GMT</w:t>
            </w:r>
          </w:p>
        </w:tc>
      </w:tr>
      <w:tr w:rsidR="00D77312" w:rsidRPr="001723FA" w14:paraId="0E4F5CA8" w14:textId="77777777" w:rsidTr="00352416">
        <w:tc>
          <w:tcPr>
            <w:tcW w:w="1218" w:type="dxa"/>
            <w:vAlign w:val="center"/>
          </w:tcPr>
          <w:p w14:paraId="498E86C5" w14:textId="77777777" w:rsidR="00D77312" w:rsidRPr="001723FA" w:rsidRDefault="00D77312" w:rsidP="00352416">
            <w:pPr>
              <w:pStyle w:val="BodyText"/>
              <w:rPr>
                <w:rFonts w:cs="Arial"/>
                <w:sz w:val="18"/>
              </w:rPr>
            </w:pPr>
            <w:r w:rsidRPr="001723FA">
              <w:rPr>
                <w:rFonts w:cs="Arial"/>
                <w:sz w:val="18"/>
              </w:rPr>
              <w:t>2000-03-20</w:t>
            </w:r>
          </w:p>
        </w:tc>
        <w:tc>
          <w:tcPr>
            <w:tcW w:w="1218" w:type="dxa"/>
            <w:vAlign w:val="center"/>
          </w:tcPr>
          <w:p w14:paraId="7BD50FF3" w14:textId="77777777" w:rsidR="00D77312" w:rsidRPr="001723FA" w:rsidRDefault="00D77312" w:rsidP="00352416">
            <w:pPr>
              <w:pStyle w:val="BodyText"/>
              <w:rPr>
                <w:rFonts w:cs="Arial"/>
                <w:sz w:val="18"/>
              </w:rPr>
            </w:pPr>
            <w:r w:rsidRPr="001723FA">
              <w:rPr>
                <w:rFonts w:cs="Arial"/>
                <w:sz w:val="18"/>
              </w:rPr>
              <w:t>10:59</w:t>
            </w:r>
          </w:p>
        </w:tc>
        <w:tc>
          <w:tcPr>
            <w:tcW w:w="1218" w:type="dxa"/>
            <w:vAlign w:val="center"/>
          </w:tcPr>
          <w:p w14:paraId="37D1DC0F" w14:textId="77777777" w:rsidR="00D77312" w:rsidRPr="001723FA" w:rsidRDefault="00D77312" w:rsidP="00352416">
            <w:pPr>
              <w:pStyle w:val="BodyText"/>
              <w:rPr>
                <w:rFonts w:cs="Arial"/>
                <w:sz w:val="18"/>
              </w:rPr>
            </w:pPr>
            <w:r w:rsidRPr="001723FA">
              <w:rPr>
                <w:rFonts w:cs="Arial"/>
                <w:sz w:val="18"/>
              </w:rPr>
              <w:t>10:59</w:t>
            </w:r>
          </w:p>
        </w:tc>
        <w:tc>
          <w:tcPr>
            <w:tcW w:w="1218" w:type="dxa"/>
            <w:vAlign w:val="center"/>
          </w:tcPr>
          <w:p w14:paraId="08F3EBD1" w14:textId="77777777" w:rsidR="00D77312" w:rsidRPr="001723FA" w:rsidRDefault="00D77312" w:rsidP="00352416">
            <w:pPr>
              <w:pStyle w:val="BodyText"/>
              <w:rPr>
                <w:rFonts w:cs="Arial"/>
                <w:sz w:val="18"/>
              </w:rPr>
            </w:pPr>
            <w:r w:rsidRPr="001723FA">
              <w:rPr>
                <w:rFonts w:cs="Arial"/>
                <w:sz w:val="18"/>
              </w:rPr>
              <w:t>4</w:t>
            </w:r>
          </w:p>
        </w:tc>
        <w:tc>
          <w:tcPr>
            <w:tcW w:w="1218" w:type="dxa"/>
            <w:vAlign w:val="center"/>
          </w:tcPr>
          <w:p w14:paraId="10AA6587" w14:textId="77777777" w:rsidR="00D77312" w:rsidRPr="001723FA" w:rsidRDefault="00D77312" w:rsidP="00352416">
            <w:pPr>
              <w:pStyle w:val="BodyText"/>
              <w:rPr>
                <w:rFonts w:cs="Arial"/>
                <w:sz w:val="18"/>
              </w:rPr>
            </w:pPr>
            <w:r w:rsidRPr="001723FA">
              <w:rPr>
                <w:rFonts w:cs="Arial"/>
                <w:sz w:val="18"/>
              </w:rPr>
              <w:t>2000-03-25</w:t>
            </w:r>
          </w:p>
        </w:tc>
        <w:tc>
          <w:tcPr>
            <w:tcW w:w="1218" w:type="dxa"/>
            <w:vAlign w:val="center"/>
          </w:tcPr>
          <w:p w14:paraId="7405B326" w14:textId="77777777" w:rsidR="00D77312" w:rsidRPr="001723FA" w:rsidRDefault="00D77312" w:rsidP="00352416">
            <w:pPr>
              <w:pStyle w:val="BodyText"/>
              <w:rPr>
                <w:rFonts w:cs="Arial"/>
                <w:sz w:val="18"/>
              </w:rPr>
            </w:pPr>
            <w:r w:rsidRPr="001723FA">
              <w:rPr>
                <w:rFonts w:cs="Arial"/>
                <w:sz w:val="18"/>
              </w:rPr>
              <w:t>05:00</w:t>
            </w:r>
          </w:p>
        </w:tc>
        <w:tc>
          <w:tcPr>
            <w:tcW w:w="1218" w:type="dxa"/>
            <w:vAlign w:val="center"/>
          </w:tcPr>
          <w:p w14:paraId="19B6A11C" w14:textId="77777777" w:rsidR="00D77312" w:rsidRPr="001723FA" w:rsidRDefault="00D77312" w:rsidP="00352416">
            <w:pPr>
              <w:pStyle w:val="BodyText"/>
              <w:rPr>
                <w:rFonts w:cs="Arial"/>
                <w:sz w:val="18"/>
              </w:rPr>
            </w:pPr>
            <w:r w:rsidRPr="001723FA">
              <w:rPr>
                <w:rFonts w:cs="Arial"/>
                <w:sz w:val="18"/>
              </w:rPr>
              <w:t>05:00</w:t>
            </w:r>
          </w:p>
        </w:tc>
      </w:tr>
      <w:tr w:rsidR="00D77312" w:rsidRPr="001723FA" w14:paraId="31E4EEDE" w14:textId="77777777" w:rsidTr="00352416">
        <w:tc>
          <w:tcPr>
            <w:tcW w:w="1218" w:type="dxa"/>
            <w:vAlign w:val="center"/>
          </w:tcPr>
          <w:p w14:paraId="15A25653" w14:textId="77777777" w:rsidR="00D77312" w:rsidRPr="001723FA" w:rsidRDefault="00D77312" w:rsidP="00352416">
            <w:pPr>
              <w:pStyle w:val="BodyText"/>
              <w:rPr>
                <w:rFonts w:cs="Arial"/>
                <w:sz w:val="18"/>
              </w:rPr>
            </w:pPr>
            <w:r w:rsidRPr="001723FA">
              <w:rPr>
                <w:rFonts w:cs="Arial"/>
                <w:sz w:val="18"/>
              </w:rPr>
              <w:t>2000-03-20</w:t>
            </w:r>
          </w:p>
        </w:tc>
        <w:tc>
          <w:tcPr>
            <w:tcW w:w="1218" w:type="dxa"/>
            <w:vAlign w:val="center"/>
          </w:tcPr>
          <w:p w14:paraId="0FD677F6" w14:textId="77777777" w:rsidR="00D77312" w:rsidRPr="001723FA" w:rsidRDefault="00D77312" w:rsidP="00352416">
            <w:pPr>
              <w:pStyle w:val="BodyText"/>
              <w:rPr>
                <w:rFonts w:cs="Arial"/>
                <w:sz w:val="18"/>
              </w:rPr>
            </w:pPr>
            <w:r w:rsidRPr="001723FA">
              <w:rPr>
                <w:rFonts w:cs="Arial"/>
                <w:sz w:val="18"/>
              </w:rPr>
              <w:t>11:00</w:t>
            </w:r>
          </w:p>
        </w:tc>
        <w:tc>
          <w:tcPr>
            <w:tcW w:w="1218" w:type="dxa"/>
            <w:vAlign w:val="center"/>
          </w:tcPr>
          <w:p w14:paraId="31C4C89F" w14:textId="77777777" w:rsidR="00D77312" w:rsidRPr="001723FA" w:rsidRDefault="00D77312" w:rsidP="00352416">
            <w:pPr>
              <w:pStyle w:val="BodyText"/>
              <w:rPr>
                <w:rFonts w:cs="Arial"/>
                <w:sz w:val="18"/>
              </w:rPr>
            </w:pPr>
            <w:r w:rsidRPr="001723FA">
              <w:rPr>
                <w:rFonts w:cs="Arial"/>
                <w:sz w:val="18"/>
              </w:rPr>
              <w:t>11:00</w:t>
            </w:r>
          </w:p>
        </w:tc>
        <w:tc>
          <w:tcPr>
            <w:tcW w:w="1218" w:type="dxa"/>
            <w:vAlign w:val="center"/>
          </w:tcPr>
          <w:p w14:paraId="655154B3" w14:textId="77777777" w:rsidR="00D77312" w:rsidRPr="001723FA" w:rsidRDefault="00D77312" w:rsidP="00352416">
            <w:pPr>
              <w:pStyle w:val="BodyText"/>
              <w:rPr>
                <w:rFonts w:cs="Arial"/>
                <w:sz w:val="18"/>
              </w:rPr>
            </w:pPr>
            <w:r w:rsidRPr="001723FA">
              <w:rPr>
                <w:rFonts w:cs="Arial"/>
                <w:sz w:val="18"/>
              </w:rPr>
              <w:t>5</w:t>
            </w:r>
          </w:p>
        </w:tc>
        <w:tc>
          <w:tcPr>
            <w:tcW w:w="1218" w:type="dxa"/>
            <w:vAlign w:val="center"/>
          </w:tcPr>
          <w:p w14:paraId="7C2B482A" w14:textId="77777777" w:rsidR="00D77312" w:rsidRPr="001723FA" w:rsidRDefault="00D77312" w:rsidP="00352416">
            <w:pPr>
              <w:pStyle w:val="BodyText"/>
              <w:rPr>
                <w:rFonts w:cs="Arial"/>
                <w:sz w:val="18"/>
              </w:rPr>
            </w:pPr>
            <w:r w:rsidRPr="001723FA">
              <w:rPr>
                <w:rFonts w:cs="Arial"/>
                <w:sz w:val="18"/>
              </w:rPr>
              <w:t>2000-03-26</w:t>
            </w:r>
          </w:p>
        </w:tc>
        <w:tc>
          <w:tcPr>
            <w:tcW w:w="1218" w:type="dxa"/>
            <w:vAlign w:val="center"/>
          </w:tcPr>
          <w:p w14:paraId="237C7E1A" w14:textId="77777777" w:rsidR="00D77312" w:rsidRPr="001723FA" w:rsidRDefault="00D77312" w:rsidP="00352416">
            <w:pPr>
              <w:pStyle w:val="BodyText"/>
              <w:rPr>
                <w:rFonts w:cs="Arial"/>
                <w:sz w:val="18"/>
              </w:rPr>
            </w:pPr>
            <w:r w:rsidRPr="001723FA">
              <w:rPr>
                <w:rFonts w:cs="Arial"/>
                <w:sz w:val="18"/>
              </w:rPr>
              <w:t>05:00</w:t>
            </w:r>
          </w:p>
        </w:tc>
        <w:tc>
          <w:tcPr>
            <w:tcW w:w="1218" w:type="dxa"/>
            <w:vAlign w:val="center"/>
          </w:tcPr>
          <w:p w14:paraId="79FE753F" w14:textId="77777777" w:rsidR="00D77312" w:rsidRPr="001723FA" w:rsidRDefault="00D77312" w:rsidP="00352416">
            <w:pPr>
              <w:pStyle w:val="BodyText"/>
              <w:rPr>
                <w:rFonts w:cs="Arial"/>
                <w:sz w:val="18"/>
              </w:rPr>
            </w:pPr>
            <w:r w:rsidRPr="001723FA">
              <w:rPr>
                <w:rFonts w:cs="Arial"/>
                <w:sz w:val="18"/>
              </w:rPr>
              <w:t>04:00</w:t>
            </w:r>
          </w:p>
        </w:tc>
      </w:tr>
      <w:tr w:rsidR="00D77312" w:rsidRPr="001723FA" w14:paraId="56AED3A8" w14:textId="77777777" w:rsidTr="00352416">
        <w:tc>
          <w:tcPr>
            <w:tcW w:w="1218" w:type="dxa"/>
            <w:vAlign w:val="center"/>
          </w:tcPr>
          <w:p w14:paraId="36AC9397" w14:textId="77777777" w:rsidR="00D77312" w:rsidRPr="001723FA" w:rsidRDefault="00D77312" w:rsidP="00352416">
            <w:pPr>
              <w:pStyle w:val="BodyText"/>
              <w:rPr>
                <w:rFonts w:cs="Arial"/>
                <w:sz w:val="18"/>
              </w:rPr>
            </w:pPr>
            <w:r w:rsidRPr="001723FA">
              <w:rPr>
                <w:rFonts w:cs="Arial"/>
                <w:sz w:val="18"/>
              </w:rPr>
              <w:t>2000-03-24</w:t>
            </w:r>
          </w:p>
        </w:tc>
        <w:tc>
          <w:tcPr>
            <w:tcW w:w="1218" w:type="dxa"/>
            <w:vAlign w:val="center"/>
          </w:tcPr>
          <w:p w14:paraId="15A6D2A3" w14:textId="77777777" w:rsidR="00D77312" w:rsidRPr="001723FA" w:rsidRDefault="00D77312" w:rsidP="00352416">
            <w:pPr>
              <w:pStyle w:val="BodyText"/>
              <w:rPr>
                <w:rFonts w:cs="Arial"/>
                <w:sz w:val="18"/>
              </w:rPr>
            </w:pPr>
            <w:r w:rsidRPr="001723FA">
              <w:rPr>
                <w:rFonts w:cs="Arial"/>
                <w:sz w:val="18"/>
              </w:rPr>
              <w:t>03:59</w:t>
            </w:r>
          </w:p>
        </w:tc>
        <w:tc>
          <w:tcPr>
            <w:tcW w:w="1218" w:type="dxa"/>
            <w:vAlign w:val="center"/>
          </w:tcPr>
          <w:p w14:paraId="3BEB7555" w14:textId="77777777" w:rsidR="00D77312" w:rsidRPr="001723FA" w:rsidRDefault="00D77312" w:rsidP="00352416">
            <w:pPr>
              <w:pStyle w:val="BodyText"/>
              <w:rPr>
                <w:rFonts w:cs="Arial"/>
                <w:sz w:val="18"/>
              </w:rPr>
            </w:pPr>
            <w:r w:rsidRPr="001723FA">
              <w:rPr>
                <w:rFonts w:cs="Arial"/>
                <w:sz w:val="18"/>
              </w:rPr>
              <w:t>03:59</w:t>
            </w:r>
          </w:p>
        </w:tc>
        <w:tc>
          <w:tcPr>
            <w:tcW w:w="1218" w:type="dxa"/>
            <w:vAlign w:val="center"/>
          </w:tcPr>
          <w:p w14:paraId="5301079C" w14:textId="77777777" w:rsidR="00D77312" w:rsidRPr="001723FA" w:rsidRDefault="00D77312" w:rsidP="00352416">
            <w:pPr>
              <w:pStyle w:val="BodyText"/>
              <w:rPr>
                <w:rFonts w:cs="Arial"/>
                <w:sz w:val="18"/>
              </w:rPr>
            </w:pPr>
            <w:r w:rsidRPr="001723FA">
              <w:rPr>
                <w:rFonts w:cs="Arial"/>
                <w:sz w:val="18"/>
              </w:rPr>
              <w:t xml:space="preserve">5 </w:t>
            </w:r>
          </w:p>
        </w:tc>
        <w:tc>
          <w:tcPr>
            <w:tcW w:w="1218" w:type="dxa"/>
            <w:vAlign w:val="center"/>
          </w:tcPr>
          <w:p w14:paraId="698DBB52" w14:textId="77777777" w:rsidR="00D77312" w:rsidRPr="001723FA" w:rsidRDefault="00D77312" w:rsidP="00352416">
            <w:pPr>
              <w:pStyle w:val="BodyText"/>
              <w:rPr>
                <w:rFonts w:cs="Arial"/>
                <w:sz w:val="18"/>
              </w:rPr>
            </w:pPr>
            <w:r w:rsidRPr="001723FA">
              <w:rPr>
                <w:rFonts w:cs="Arial"/>
                <w:sz w:val="18"/>
              </w:rPr>
              <w:t>2000-03-29</w:t>
            </w:r>
          </w:p>
        </w:tc>
        <w:tc>
          <w:tcPr>
            <w:tcW w:w="1218" w:type="dxa"/>
            <w:vAlign w:val="center"/>
          </w:tcPr>
          <w:p w14:paraId="7D5815D9" w14:textId="77777777" w:rsidR="00D77312" w:rsidRPr="001723FA" w:rsidRDefault="00D77312" w:rsidP="00352416">
            <w:pPr>
              <w:pStyle w:val="BodyText"/>
              <w:rPr>
                <w:rFonts w:cs="Arial"/>
                <w:sz w:val="18"/>
              </w:rPr>
            </w:pPr>
            <w:r w:rsidRPr="001723FA">
              <w:rPr>
                <w:rFonts w:cs="Arial"/>
                <w:sz w:val="18"/>
              </w:rPr>
              <w:t>05:00</w:t>
            </w:r>
          </w:p>
        </w:tc>
        <w:tc>
          <w:tcPr>
            <w:tcW w:w="1218" w:type="dxa"/>
            <w:vAlign w:val="center"/>
          </w:tcPr>
          <w:p w14:paraId="374B169A" w14:textId="77777777" w:rsidR="00D77312" w:rsidRPr="001723FA" w:rsidRDefault="00D77312" w:rsidP="00352416">
            <w:pPr>
              <w:pStyle w:val="BodyText"/>
              <w:rPr>
                <w:rFonts w:cs="Arial"/>
                <w:sz w:val="18"/>
              </w:rPr>
            </w:pPr>
            <w:r w:rsidRPr="001723FA">
              <w:rPr>
                <w:rFonts w:cs="Arial"/>
                <w:sz w:val="18"/>
              </w:rPr>
              <w:t>04:00</w:t>
            </w:r>
          </w:p>
        </w:tc>
      </w:tr>
      <w:tr w:rsidR="00D77312" w:rsidRPr="001723FA" w14:paraId="34069AEF" w14:textId="77777777" w:rsidTr="00352416">
        <w:tc>
          <w:tcPr>
            <w:tcW w:w="1218" w:type="dxa"/>
            <w:vAlign w:val="center"/>
          </w:tcPr>
          <w:p w14:paraId="0BFAB956" w14:textId="77777777" w:rsidR="00D77312" w:rsidRPr="001723FA" w:rsidRDefault="00D77312" w:rsidP="00352416">
            <w:pPr>
              <w:pStyle w:val="BodyText"/>
              <w:rPr>
                <w:rFonts w:cs="Arial"/>
                <w:sz w:val="18"/>
              </w:rPr>
            </w:pPr>
            <w:r w:rsidRPr="001723FA">
              <w:rPr>
                <w:rFonts w:cs="Arial"/>
                <w:sz w:val="18"/>
              </w:rPr>
              <w:t xml:space="preserve">2000-03-24 </w:t>
            </w:r>
          </w:p>
        </w:tc>
        <w:tc>
          <w:tcPr>
            <w:tcW w:w="1218" w:type="dxa"/>
            <w:vAlign w:val="center"/>
          </w:tcPr>
          <w:p w14:paraId="2CA4E1E6" w14:textId="77777777" w:rsidR="00D77312" w:rsidRPr="001723FA" w:rsidRDefault="00D77312" w:rsidP="00352416">
            <w:pPr>
              <w:pStyle w:val="BodyText"/>
              <w:rPr>
                <w:rFonts w:cs="Arial"/>
                <w:sz w:val="18"/>
              </w:rPr>
            </w:pPr>
            <w:r w:rsidRPr="001723FA">
              <w:rPr>
                <w:rFonts w:cs="Arial"/>
                <w:sz w:val="18"/>
              </w:rPr>
              <w:t>04:00</w:t>
            </w:r>
          </w:p>
        </w:tc>
        <w:tc>
          <w:tcPr>
            <w:tcW w:w="1218" w:type="dxa"/>
            <w:vAlign w:val="center"/>
          </w:tcPr>
          <w:p w14:paraId="4C7AFD3C" w14:textId="77777777" w:rsidR="00D77312" w:rsidRPr="001723FA" w:rsidRDefault="00D77312" w:rsidP="00352416">
            <w:pPr>
              <w:pStyle w:val="BodyText"/>
              <w:rPr>
                <w:rFonts w:cs="Arial"/>
                <w:sz w:val="18"/>
              </w:rPr>
            </w:pPr>
            <w:r w:rsidRPr="001723FA">
              <w:rPr>
                <w:rFonts w:cs="Arial"/>
                <w:sz w:val="18"/>
              </w:rPr>
              <w:t>04:00</w:t>
            </w:r>
          </w:p>
        </w:tc>
        <w:tc>
          <w:tcPr>
            <w:tcW w:w="1218" w:type="dxa"/>
            <w:vAlign w:val="center"/>
          </w:tcPr>
          <w:p w14:paraId="2551C7FB" w14:textId="77777777" w:rsidR="00D77312" w:rsidRPr="001723FA" w:rsidRDefault="00D77312" w:rsidP="00352416">
            <w:pPr>
              <w:pStyle w:val="BodyText"/>
              <w:rPr>
                <w:rFonts w:cs="Arial"/>
                <w:sz w:val="18"/>
              </w:rPr>
            </w:pPr>
            <w:r w:rsidRPr="001723FA">
              <w:rPr>
                <w:rFonts w:cs="Arial"/>
                <w:sz w:val="18"/>
              </w:rPr>
              <w:t>5</w:t>
            </w:r>
          </w:p>
        </w:tc>
        <w:tc>
          <w:tcPr>
            <w:tcW w:w="1218" w:type="dxa"/>
            <w:vAlign w:val="center"/>
          </w:tcPr>
          <w:p w14:paraId="4D71B236" w14:textId="77777777" w:rsidR="00D77312" w:rsidRPr="001723FA" w:rsidRDefault="00D77312" w:rsidP="00352416">
            <w:pPr>
              <w:pStyle w:val="BodyText"/>
              <w:rPr>
                <w:rFonts w:cs="Arial"/>
                <w:sz w:val="18"/>
              </w:rPr>
            </w:pPr>
            <w:r w:rsidRPr="001723FA">
              <w:rPr>
                <w:rFonts w:cs="Arial"/>
                <w:sz w:val="18"/>
              </w:rPr>
              <w:t>2000-03-29</w:t>
            </w:r>
          </w:p>
        </w:tc>
        <w:tc>
          <w:tcPr>
            <w:tcW w:w="1218" w:type="dxa"/>
            <w:vAlign w:val="center"/>
          </w:tcPr>
          <w:p w14:paraId="1DCEAD24" w14:textId="77777777" w:rsidR="00D77312" w:rsidRPr="001723FA" w:rsidRDefault="00D77312" w:rsidP="00352416">
            <w:pPr>
              <w:pStyle w:val="BodyText"/>
              <w:rPr>
                <w:rFonts w:cs="Arial"/>
                <w:sz w:val="18"/>
              </w:rPr>
            </w:pPr>
            <w:r w:rsidRPr="001723FA">
              <w:rPr>
                <w:rFonts w:cs="Arial"/>
                <w:sz w:val="18"/>
              </w:rPr>
              <w:t>05:00</w:t>
            </w:r>
          </w:p>
        </w:tc>
        <w:tc>
          <w:tcPr>
            <w:tcW w:w="1218" w:type="dxa"/>
            <w:vAlign w:val="center"/>
          </w:tcPr>
          <w:p w14:paraId="1CD50AA8" w14:textId="77777777" w:rsidR="00D77312" w:rsidRPr="001723FA" w:rsidRDefault="00D77312" w:rsidP="00352416">
            <w:pPr>
              <w:pStyle w:val="BodyText"/>
              <w:rPr>
                <w:rFonts w:cs="Arial"/>
                <w:sz w:val="18"/>
              </w:rPr>
            </w:pPr>
            <w:r w:rsidRPr="001723FA">
              <w:rPr>
                <w:rFonts w:cs="Arial"/>
                <w:sz w:val="18"/>
              </w:rPr>
              <w:t>04:00</w:t>
            </w:r>
          </w:p>
        </w:tc>
      </w:tr>
      <w:tr w:rsidR="00D77312" w:rsidRPr="001723FA" w14:paraId="10256D2F" w14:textId="77777777" w:rsidTr="00352416">
        <w:tc>
          <w:tcPr>
            <w:tcW w:w="1218" w:type="dxa"/>
            <w:vAlign w:val="center"/>
          </w:tcPr>
          <w:p w14:paraId="7C729CBC" w14:textId="77777777" w:rsidR="00D77312" w:rsidRPr="001723FA" w:rsidRDefault="00D77312" w:rsidP="00352416">
            <w:pPr>
              <w:pStyle w:val="BodyText"/>
              <w:rPr>
                <w:rFonts w:cs="Arial"/>
                <w:sz w:val="18"/>
              </w:rPr>
            </w:pPr>
            <w:r w:rsidRPr="001723FA">
              <w:rPr>
                <w:rFonts w:cs="Arial"/>
                <w:sz w:val="18"/>
              </w:rPr>
              <w:t xml:space="preserve">2000-03-24 </w:t>
            </w:r>
          </w:p>
        </w:tc>
        <w:tc>
          <w:tcPr>
            <w:tcW w:w="1218" w:type="dxa"/>
            <w:vAlign w:val="center"/>
          </w:tcPr>
          <w:p w14:paraId="53F3D74D" w14:textId="77777777" w:rsidR="00D77312" w:rsidRPr="001723FA" w:rsidRDefault="00D77312" w:rsidP="00352416">
            <w:pPr>
              <w:pStyle w:val="BodyText"/>
              <w:rPr>
                <w:rFonts w:cs="Arial"/>
                <w:sz w:val="18"/>
              </w:rPr>
            </w:pPr>
            <w:r w:rsidRPr="001723FA">
              <w:rPr>
                <w:rFonts w:cs="Arial"/>
                <w:sz w:val="18"/>
              </w:rPr>
              <w:t>04:59</w:t>
            </w:r>
          </w:p>
        </w:tc>
        <w:tc>
          <w:tcPr>
            <w:tcW w:w="1218" w:type="dxa"/>
            <w:vAlign w:val="center"/>
          </w:tcPr>
          <w:p w14:paraId="4C977A51" w14:textId="77777777" w:rsidR="00D77312" w:rsidRPr="001723FA" w:rsidRDefault="00D77312" w:rsidP="00352416">
            <w:pPr>
              <w:pStyle w:val="BodyText"/>
              <w:rPr>
                <w:rFonts w:cs="Arial"/>
                <w:sz w:val="18"/>
              </w:rPr>
            </w:pPr>
            <w:r w:rsidRPr="001723FA">
              <w:rPr>
                <w:rFonts w:cs="Arial"/>
                <w:sz w:val="18"/>
              </w:rPr>
              <w:t>04:59</w:t>
            </w:r>
          </w:p>
        </w:tc>
        <w:tc>
          <w:tcPr>
            <w:tcW w:w="1218" w:type="dxa"/>
            <w:vAlign w:val="center"/>
          </w:tcPr>
          <w:p w14:paraId="6A3C4AFE" w14:textId="77777777" w:rsidR="00D77312" w:rsidRPr="001723FA" w:rsidRDefault="00D77312" w:rsidP="00352416">
            <w:pPr>
              <w:pStyle w:val="BodyText"/>
              <w:rPr>
                <w:rFonts w:cs="Arial"/>
                <w:sz w:val="18"/>
              </w:rPr>
            </w:pPr>
            <w:r w:rsidRPr="001723FA">
              <w:rPr>
                <w:rFonts w:cs="Arial"/>
                <w:sz w:val="18"/>
              </w:rPr>
              <w:t>5</w:t>
            </w:r>
          </w:p>
        </w:tc>
        <w:tc>
          <w:tcPr>
            <w:tcW w:w="1218" w:type="dxa"/>
            <w:vAlign w:val="center"/>
          </w:tcPr>
          <w:p w14:paraId="2615DCC0" w14:textId="77777777" w:rsidR="00D77312" w:rsidRPr="001723FA" w:rsidRDefault="00D77312" w:rsidP="00352416">
            <w:pPr>
              <w:pStyle w:val="BodyText"/>
              <w:rPr>
                <w:rFonts w:cs="Arial"/>
                <w:sz w:val="18"/>
              </w:rPr>
            </w:pPr>
            <w:r w:rsidRPr="001723FA">
              <w:rPr>
                <w:rFonts w:cs="Arial"/>
                <w:sz w:val="18"/>
              </w:rPr>
              <w:t>2000-03-29</w:t>
            </w:r>
          </w:p>
        </w:tc>
        <w:tc>
          <w:tcPr>
            <w:tcW w:w="1218" w:type="dxa"/>
            <w:vAlign w:val="center"/>
          </w:tcPr>
          <w:p w14:paraId="2FC2697F" w14:textId="77777777" w:rsidR="00D77312" w:rsidRPr="001723FA" w:rsidRDefault="00D77312" w:rsidP="00352416">
            <w:pPr>
              <w:pStyle w:val="BodyText"/>
              <w:rPr>
                <w:rFonts w:cs="Arial"/>
                <w:sz w:val="18"/>
              </w:rPr>
            </w:pPr>
            <w:r w:rsidRPr="001723FA">
              <w:rPr>
                <w:rFonts w:cs="Arial"/>
                <w:sz w:val="18"/>
              </w:rPr>
              <w:t>05:00</w:t>
            </w:r>
          </w:p>
        </w:tc>
        <w:tc>
          <w:tcPr>
            <w:tcW w:w="1218" w:type="dxa"/>
            <w:vAlign w:val="center"/>
          </w:tcPr>
          <w:p w14:paraId="50560C5F" w14:textId="77777777" w:rsidR="00D77312" w:rsidRPr="001723FA" w:rsidRDefault="00D77312" w:rsidP="00352416">
            <w:pPr>
              <w:pStyle w:val="BodyText"/>
              <w:rPr>
                <w:rFonts w:cs="Arial"/>
                <w:sz w:val="18"/>
              </w:rPr>
            </w:pPr>
            <w:r w:rsidRPr="001723FA">
              <w:rPr>
                <w:rFonts w:cs="Arial"/>
                <w:sz w:val="18"/>
              </w:rPr>
              <w:t>04:00</w:t>
            </w:r>
          </w:p>
        </w:tc>
      </w:tr>
      <w:tr w:rsidR="00D77312" w:rsidRPr="001723FA" w14:paraId="2A6A9752" w14:textId="77777777" w:rsidTr="00352416">
        <w:tc>
          <w:tcPr>
            <w:tcW w:w="1218" w:type="dxa"/>
            <w:vAlign w:val="center"/>
          </w:tcPr>
          <w:p w14:paraId="06DA614B" w14:textId="77777777" w:rsidR="00D77312" w:rsidRPr="001723FA" w:rsidRDefault="00D77312" w:rsidP="00352416">
            <w:pPr>
              <w:pStyle w:val="BodyText"/>
              <w:rPr>
                <w:rFonts w:cs="Arial"/>
                <w:sz w:val="18"/>
              </w:rPr>
            </w:pPr>
            <w:r w:rsidRPr="001723FA">
              <w:rPr>
                <w:rFonts w:cs="Arial"/>
                <w:sz w:val="18"/>
              </w:rPr>
              <w:t>2000-03-24</w:t>
            </w:r>
          </w:p>
        </w:tc>
        <w:tc>
          <w:tcPr>
            <w:tcW w:w="1218" w:type="dxa"/>
            <w:vAlign w:val="center"/>
          </w:tcPr>
          <w:p w14:paraId="02D33D16" w14:textId="77777777" w:rsidR="00D77312" w:rsidRPr="001723FA" w:rsidRDefault="00D77312" w:rsidP="00352416">
            <w:pPr>
              <w:pStyle w:val="BodyText"/>
              <w:rPr>
                <w:rFonts w:cs="Arial"/>
                <w:sz w:val="18"/>
              </w:rPr>
            </w:pPr>
            <w:r w:rsidRPr="001723FA">
              <w:rPr>
                <w:rFonts w:cs="Arial"/>
                <w:sz w:val="18"/>
              </w:rPr>
              <w:t>05:00</w:t>
            </w:r>
          </w:p>
        </w:tc>
        <w:tc>
          <w:tcPr>
            <w:tcW w:w="1218" w:type="dxa"/>
            <w:vAlign w:val="center"/>
          </w:tcPr>
          <w:p w14:paraId="7CDB295D" w14:textId="77777777" w:rsidR="00D77312" w:rsidRPr="001723FA" w:rsidRDefault="00D77312" w:rsidP="00352416">
            <w:pPr>
              <w:pStyle w:val="BodyText"/>
              <w:rPr>
                <w:rFonts w:cs="Arial"/>
                <w:sz w:val="18"/>
              </w:rPr>
            </w:pPr>
            <w:r w:rsidRPr="001723FA">
              <w:rPr>
                <w:rFonts w:cs="Arial"/>
                <w:sz w:val="18"/>
              </w:rPr>
              <w:t>05:00</w:t>
            </w:r>
          </w:p>
        </w:tc>
        <w:tc>
          <w:tcPr>
            <w:tcW w:w="1218" w:type="dxa"/>
            <w:vAlign w:val="center"/>
          </w:tcPr>
          <w:p w14:paraId="7ECED3B6" w14:textId="77777777" w:rsidR="00D77312" w:rsidRPr="001723FA" w:rsidRDefault="00D77312" w:rsidP="00352416">
            <w:pPr>
              <w:pStyle w:val="BodyText"/>
              <w:rPr>
                <w:rFonts w:cs="Arial"/>
                <w:sz w:val="18"/>
              </w:rPr>
            </w:pPr>
            <w:r w:rsidRPr="001723FA">
              <w:rPr>
                <w:rFonts w:cs="Arial"/>
                <w:sz w:val="18"/>
              </w:rPr>
              <w:t>4</w:t>
            </w:r>
          </w:p>
        </w:tc>
        <w:tc>
          <w:tcPr>
            <w:tcW w:w="1218" w:type="dxa"/>
            <w:vAlign w:val="center"/>
          </w:tcPr>
          <w:p w14:paraId="5F9CF8DB" w14:textId="77777777" w:rsidR="00D77312" w:rsidRPr="001723FA" w:rsidRDefault="00D77312" w:rsidP="00352416">
            <w:pPr>
              <w:pStyle w:val="BodyText"/>
              <w:rPr>
                <w:rFonts w:cs="Arial"/>
                <w:sz w:val="18"/>
              </w:rPr>
            </w:pPr>
            <w:r w:rsidRPr="001723FA">
              <w:rPr>
                <w:rFonts w:cs="Arial"/>
                <w:sz w:val="18"/>
              </w:rPr>
              <w:t>2000-03-29</w:t>
            </w:r>
          </w:p>
        </w:tc>
        <w:tc>
          <w:tcPr>
            <w:tcW w:w="1218" w:type="dxa"/>
            <w:vAlign w:val="center"/>
          </w:tcPr>
          <w:p w14:paraId="2403E09F" w14:textId="77777777" w:rsidR="00D77312" w:rsidRPr="001723FA" w:rsidRDefault="00D77312" w:rsidP="00352416">
            <w:pPr>
              <w:pStyle w:val="BodyText"/>
              <w:rPr>
                <w:rFonts w:cs="Arial"/>
                <w:sz w:val="18"/>
              </w:rPr>
            </w:pPr>
            <w:r w:rsidRPr="001723FA">
              <w:rPr>
                <w:rFonts w:cs="Arial"/>
                <w:sz w:val="18"/>
              </w:rPr>
              <w:t>05:00</w:t>
            </w:r>
          </w:p>
        </w:tc>
        <w:tc>
          <w:tcPr>
            <w:tcW w:w="1218" w:type="dxa"/>
            <w:vAlign w:val="center"/>
          </w:tcPr>
          <w:p w14:paraId="43CCFF4A" w14:textId="77777777" w:rsidR="00D77312" w:rsidRPr="001723FA" w:rsidRDefault="00D77312" w:rsidP="00352416">
            <w:pPr>
              <w:pStyle w:val="BodyText"/>
              <w:rPr>
                <w:rFonts w:cs="Arial"/>
                <w:sz w:val="18"/>
              </w:rPr>
            </w:pPr>
            <w:r w:rsidRPr="001723FA">
              <w:rPr>
                <w:rFonts w:cs="Arial"/>
                <w:sz w:val="18"/>
              </w:rPr>
              <w:t>04:00</w:t>
            </w:r>
          </w:p>
        </w:tc>
      </w:tr>
      <w:tr w:rsidR="00D77312" w:rsidRPr="001723FA" w14:paraId="5EBE2A45" w14:textId="77777777" w:rsidTr="00352416">
        <w:tc>
          <w:tcPr>
            <w:tcW w:w="1218" w:type="dxa"/>
            <w:vAlign w:val="center"/>
          </w:tcPr>
          <w:p w14:paraId="563BEBAC" w14:textId="77777777" w:rsidR="00D77312" w:rsidRPr="001723FA" w:rsidRDefault="00D77312" w:rsidP="00352416">
            <w:pPr>
              <w:pStyle w:val="BodyText"/>
              <w:rPr>
                <w:rFonts w:cs="Arial"/>
                <w:sz w:val="18"/>
              </w:rPr>
            </w:pPr>
            <w:r w:rsidRPr="001723FA">
              <w:rPr>
                <w:rFonts w:cs="Arial"/>
                <w:sz w:val="18"/>
              </w:rPr>
              <w:t>2000-03-24</w:t>
            </w:r>
          </w:p>
        </w:tc>
        <w:tc>
          <w:tcPr>
            <w:tcW w:w="1218" w:type="dxa"/>
            <w:vAlign w:val="center"/>
          </w:tcPr>
          <w:p w14:paraId="53CCF8E1" w14:textId="77777777" w:rsidR="00D77312" w:rsidRPr="001723FA" w:rsidRDefault="00D77312" w:rsidP="00352416">
            <w:pPr>
              <w:pStyle w:val="BodyText"/>
              <w:rPr>
                <w:rFonts w:cs="Arial"/>
                <w:sz w:val="18"/>
              </w:rPr>
            </w:pPr>
            <w:r w:rsidRPr="001723FA">
              <w:rPr>
                <w:rFonts w:cs="Arial"/>
                <w:sz w:val="18"/>
              </w:rPr>
              <w:t>10:59</w:t>
            </w:r>
          </w:p>
        </w:tc>
        <w:tc>
          <w:tcPr>
            <w:tcW w:w="1218" w:type="dxa"/>
            <w:vAlign w:val="center"/>
          </w:tcPr>
          <w:p w14:paraId="7974AFF1" w14:textId="77777777" w:rsidR="00D77312" w:rsidRPr="001723FA" w:rsidRDefault="00D77312" w:rsidP="00352416">
            <w:pPr>
              <w:pStyle w:val="BodyText"/>
              <w:rPr>
                <w:rFonts w:cs="Arial"/>
                <w:sz w:val="18"/>
              </w:rPr>
            </w:pPr>
            <w:r w:rsidRPr="001723FA">
              <w:rPr>
                <w:rFonts w:cs="Arial"/>
                <w:sz w:val="18"/>
              </w:rPr>
              <w:t>10:59</w:t>
            </w:r>
          </w:p>
        </w:tc>
        <w:tc>
          <w:tcPr>
            <w:tcW w:w="1218" w:type="dxa"/>
            <w:vAlign w:val="center"/>
          </w:tcPr>
          <w:p w14:paraId="0C8EB973" w14:textId="77777777" w:rsidR="00D77312" w:rsidRPr="001723FA" w:rsidRDefault="00D77312" w:rsidP="00352416">
            <w:pPr>
              <w:pStyle w:val="BodyText"/>
              <w:rPr>
                <w:rFonts w:cs="Arial"/>
                <w:sz w:val="18"/>
              </w:rPr>
            </w:pPr>
            <w:r w:rsidRPr="001723FA">
              <w:rPr>
                <w:rFonts w:cs="Arial"/>
                <w:sz w:val="18"/>
              </w:rPr>
              <w:t>4</w:t>
            </w:r>
          </w:p>
        </w:tc>
        <w:tc>
          <w:tcPr>
            <w:tcW w:w="1218" w:type="dxa"/>
            <w:vAlign w:val="center"/>
          </w:tcPr>
          <w:p w14:paraId="5A6D1EDB" w14:textId="77777777" w:rsidR="00D77312" w:rsidRPr="001723FA" w:rsidRDefault="00D77312" w:rsidP="00352416">
            <w:pPr>
              <w:pStyle w:val="BodyText"/>
              <w:rPr>
                <w:rFonts w:cs="Arial"/>
                <w:sz w:val="18"/>
              </w:rPr>
            </w:pPr>
            <w:r w:rsidRPr="001723FA">
              <w:rPr>
                <w:rFonts w:cs="Arial"/>
                <w:sz w:val="18"/>
              </w:rPr>
              <w:t>2000-03-29</w:t>
            </w:r>
          </w:p>
        </w:tc>
        <w:tc>
          <w:tcPr>
            <w:tcW w:w="1218" w:type="dxa"/>
            <w:vAlign w:val="center"/>
          </w:tcPr>
          <w:p w14:paraId="2745AC99" w14:textId="77777777" w:rsidR="00D77312" w:rsidRPr="001723FA" w:rsidRDefault="00D77312" w:rsidP="00352416">
            <w:pPr>
              <w:pStyle w:val="BodyText"/>
              <w:rPr>
                <w:rFonts w:cs="Arial"/>
                <w:sz w:val="18"/>
              </w:rPr>
            </w:pPr>
            <w:r w:rsidRPr="001723FA">
              <w:rPr>
                <w:rFonts w:cs="Arial"/>
                <w:sz w:val="18"/>
              </w:rPr>
              <w:t>05:00</w:t>
            </w:r>
          </w:p>
        </w:tc>
        <w:tc>
          <w:tcPr>
            <w:tcW w:w="1218" w:type="dxa"/>
            <w:vAlign w:val="center"/>
          </w:tcPr>
          <w:p w14:paraId="36FB38C8" w14:textId="77777777" w:rsidR="00D77312" w:rsidRPr="001723FA" w:rsidRDefault="00D77312" w:rsidP="00352416">
            <w:pPr>
              <w:pStyle w:val="BodyText"/>
              <w:rPr>
                <w:rFonts w:cs="Arial"/>
                <w:sz w:val="18"/>
              </w:rPr>
            </w:pPr>
            <w:r w:rsidRPr="001723FA">
              <w:rPr>
                <w:rFonts w:cs="Arial"/>
                <w:sz w:val="18"/>
              </w:rPr>
              <w:t>04:00</w:t>
            </w:r>
          </w:p>
        </w:tc>
      </w:tr>
      <w:tr w:rsidR="00D77312" w:rsidRPr="001723FA" w14:paraId="558F0BE7" w14:textId="77777777" w:rsidTr="00352416">
        <w:tc>
          <w:tcPr>
            <w:tcW w:w="1218" w:type="dxa"/>
            <w:vAlign w:val="center"/>
          </w:tcPr>
          <w:p w14:paraId="40687C32" w14:textId="77777777" w:rsidR="00D77312" w:rsidRPr="001723FA" w:rsidRDefault="00D77312" w:rsidP="00352416">
            <w:pPr>
              <w:pStyle w:val="BodyText"/>
              <w:rPr>
                <w:rFonts w:cs="Arial"/>
                <w:sz w:val="18"/>
              </w:rPr>
            </w:pPr>
            <w:r w:rsidRPr="001723FA">
              <w:rPr>
                <w:rFonts w:cs="Arial"/>
                <w:sz w:val="18"/>
              </w:rPr>
              <w:t>2000-03-24</w:t>
            </w:r>
          </w:p>
        </w:tc>
        <w:tc>
          <w:tcPr>
            <w:tcW w:w="1218" w:type="dxa"/>
            <w:vAlign w:val="center"/>
          </w:tcPr>
          <w:p w14:paraId="03716FEC" w14:textId="77777777" w:rsidR="00D77312" w:rsidRPr="001723FA" w:rsidRDefault="00D77312" w:rsidP="00352416">
            <w:pPr>
              <w:pStyle w:val="BodyText"/>
              <w:rPr>
                <w:rFonts w:cs="Arial"/>
                <w:sz w:val="18"/>
              </w:rPr>
            </w:pPr>
            <w:r w:rsidRPr="001723FA">
              <w:rPr>
                <w:rFonts w:cs="Arial"/>
                <w:sz w:val="18"/>
              </w:rPr>
              <w:t>11:00</w:t>
            </w:r>
          </w:p>
        </w:tc>
        <w:tc>
          <w:tcPr>
            <w:tcW w:w="1218" w:type="dxa"/>
            <w:vAlign w:val="center"/>
          </w:tcPr>
          <w:p w14:paraId="31DF5779" w14:textId="77777777" w:rsidR="00D77312" w:rsidRPr="001723FA" w:rsidRDefault="00D77312" w:rsidP="00352416">
            <w:pPr>
              <w:pStyle w:val="BodyText"/>
              <w:rPr>
                <w:rFonts w:cs="Arial"/>
                <w:sz w:val="18"/>
              </w:rPr>
            </w:pPr>
            <w:r w:rsidRPr="001723FA">
              <w:rPr>
                <w:rFonts w:cs="Arial"/>
                <w:sz w:val="18"/>
              </w:rPr>
              <w:t>11:00</w:t>
            </w:r>
          </w:p>
        </w:tc>
        <w:tc>
          <w:tcPr>
            <w:tcW w:w="1218" w:type="dxa"/>
            <w:vAlign w:val="center"/>
          </w:tcPr>
          <w:p w14:paraId="602B9346" w14:textId="77777777" w:rsidR="00D77312" w:rsidRPr="001723FA" w:rsidRDefault="00D77312" w:rsidP="00352416">
            <w:pPr>
              <w:pStyle w:val="BodyText"/>
              <w:rPr>
                <w:rFonts w:cs="Arial"/>
                <w:sz w:val="18"/>
              </w:rPr>
            </w:pPr>
            <w:r w:rsidRPr="001723FA">
              <w:rPr>
                <w:rFonts w:cs="Arial"/>
                <w:sz w:val="18"/>
              </w:rPr>
              <w:t>5</w:t>
            </w:r>
          </w:p>
        </w:tc>
        <w:tc>
          <w:tcPr>
            <w:tcW w:w="1218" w:type="dxa"/>
            <w:vAlign w:val="center"/>
          </w:tcPr>
          <w:p w14:paraId="02BDC7DD" w14:textId="77777777" w:rsidR="00D77312" w:rsidRPr="001723FA" w:rsidRDefault="00D77312" w:rsidP="00352416">
            <w:pPr>
              <w:pStyle w:val="BodyText"/>
              <w:rPr>
                <w:rFonts w:cs="Arial"/>
                <w:sz w:val="18"/>
              </w:rPr>
            </w:pPr>
            <w:r w:rsidRPr="001723FA">
              <w:rPr>
                <w:rFonts w:cs="Arial"/>
                <w:sz w:val="18"/>
              </w:rPr>
              <w:t>2000-03-30</w:t>
            </w:r>
          </w:p>
        </w:tc>
        <w:tc>
          <w:tcPr>
            <w:tcW w:w="1218" w:type="dxa"/>
            <w:vAlign w:val="center"/>
          </w:tcPr>
          <w:p w14:paraId="45A91E2F" w14:textId="77777777" w:rsidR="00D77312" w:rsidRPr="001723FA" w:rsidRDefault="00D77312" w:rsidP="00352416">
            <w:pPr>
              <w:pStyle w:val="BodyText"/>
              <w:rPr>
                <w:rFonts w:cs="Arial"/>
                <w:sz w:val="18"/>
              </w:rPr>
            </w:pPr>
            <w:r w:rsidRPr="001723FA">
              <w:rPr>
                <w:rFonts w:cs="Arial"/>
                <w:sz w:val="18"/>
              </w:rPr>
              <w:t>05:00</w:t>
            </w:r>
          </w:p>
        </w:tc>
        <w:tc>
          <w:tcPr>
            <w:tcW w:w="1218" w:type="dxa"/>
            <w:vAlign w:val="center"/>
          </w:tcPr>
          <w:p w14:paraId="03F7D410" w14:textId="77777777" w:rsidR="00D77312" w:rsidRPr="001723FA" w:rsidRDefault="00D77312" w:rsidP="00352416">
            <w:pPr>
              <w:pStyle w:val="BodyText"/>
              <w:rPr>
                <w:rFonts w:cs="Arial"/>
                <w:sz w:val="18"/>
              </w:rPr>
            </w:pPr>
            <w:r w:rsidRPr="001723FA">
              <w:rPr>
                <w:rFonts w:cs="Arial"/>
                <w:sz w:val="18"/>
              </w:rPr>
              <w:t>04:00</w:t>
            </w:r>
          </w:p>
        </w:tc>
      </w:tr>
      <w:tr w:rsidR="00D77312" w:rsidRPr="001723FA" w14:paraId="56B2A1D9" w14:textId="77777777" w:rsidTr="00352416">
        <w:tc>
          <w:tcPr>
            <w:tcW w:w="1218" w:type="dxa"/>
            <w:vAlign w:val="center"/>
          </w:tcPr>
          <w:p w14:paraId="6BC88F8E" w14:textId="77777777" w:rsidR="00D77312" w:rsidRPr="001723FA" w:rsidRDefault="00D77312" w:rsidP="00352416">
            <w:pPr>
              <w:pStyle w:val="BodyText"/>
              <w:rPr>
                <w:rFonts w:cs="Arial"/>
                <w:sz w:val="18"/>
              </w:rPr>
            </w:pPr>
            <w:r w:rsidRPr="001723FA">
              <w:rPr>
                <w:rFonts w:cs="Arial"/>
                <w:sz w:val="18"/>
              </w:rPr>
              <w:t>2000-03-25</w:t>
            </w:r>
          </w:p>
        </w:tc>
        <w:tc>
          <w:tcPr>
            <w:tcW w:w="1218" w:type="dxa"/>
            <w:vAlign w:val="center"/>
          </w:tcPr>
          <w:p w14:paraId="08383758" w14:textId="77777777" w:rsidR="00D77312" w:rsidRPr="001723FA" w:rsidRDefault="00D77312" w:rsidP="00352416">
            <w:pPr>
              <w:pStyle w:val="BodyText"/>
              <w:rPr>
                <w:rFonts w:cs="Arial"/>
                <w:sz w:val="18"/>
              </w:rPr>
            </w:pPr>
            <w:r w:rsidRPr="001723FA">
              <w:rPr>
                <w:rFonts w:cs="Arial"/>
                <w:sz w:val="18"/>
              </w:rPr>
              <w:t>03:59</w:t>
            </w:r>
          </w:p>
        </w:tc>
        <w:tc>
          <w:tcPr>
            <w:tcW w:w="1218" w:type="dxa"/>
            <w:vAlign w:val="center"/>
          </w:tcPr>
          <w:p w14:paraId="6FAFEF13" w14:textId="77777777" w:rsidR="00D77312" w:rsidRPr="001723FA" w:rsidRDefault="00D77312" w:rsidP="00352416">
            <w:pPr>
              <w:pStyle w:val="BodyText"/>
              <w:rPr>
                <w:rFonts w:cs="Arial"/>
                <w:sz w:val="18"/>
              </w:rPr>
            </w:pPr>
            <w:r w:rsidRPr="001723FA">
              <w:rPr>
                <w:rFonts w:cs="Arial"/>
                <w:sz w:val="18"/>
              </w:rPr>
              <w:t>03:59</w:t>
            </w:r>
          </w:p>
        </w:tc>
        <w:tc>
          <w:tcPr>
            <w:tcW w:w="1218" w:type="dxa"/>
            <w:vAlign w:val="center"/>
          </w:tcPr>
          <w:p w14:paraId="4B73B060" w14:textId="77777777" w:rsidR="00D77312" w:rsidRPr="001723FA" w:rsidRDefault="00D77312" w:rsidP="00352416">
            <w:pPr>
              <w:pStyle w:val="BodyText"/>
              <w:rPr>
                <w:rFonts w:cs="Arial"/>
                <w:sz w:val="18"/>
              </w:rPr>
            </w:pPr>
            <w:r w:rsidRPr="001723FA">
              <w:rPr>
                <w:rFonts w:cs="Arial"/>
                <w:sz w:val="18"/>
              </w:rPr>
              <w:t>5</w:t>
            </w:r>
          </w:p>
        </w:tc>
        <w:tc>
          <w:tcPr>
            <w:tcW w:w="1218" w:type="dxa"/>
            <w:vAlign w:val="center"/>
          </w:tcPr>
          <w:p w14:paraId="3042321C" w14:textId="77777777" w:rsidR="00D77312" w:rsidRPr="001723FA" w:rsidRDefault="00D77312" w:rsidP="00352416">
            <w:pPr>
              <w:pStyle w:val="BodyText"/>
              <w:rPr>
                <w:rFonts w:cs="Arial"/>
                <w:sz w:val="18"/>
              </w:rPr>
            </w:pPr>
            <w:r w:rsidRPr="001723FA">
              <w:rPr>
                <w:rFonts w:cs="Arial"/>
                <w:sz w:val="18"/>
              </w:rPr>
              <w:t>2000-03-30</w:t>
            </w:r>
          </w:p>
        </w:tc>
        <w:tc>
          <w:tcPr>
            <w:tcW w:w="1218" w:type="dxa"/>
            <w:vAlign w:val="center"/>
          </w:tcPr>
          <w:p w14:paraId="768930D6" w14:textId="77777777" w:rsidR="00D77312" w:rsidRPr="001723FA" w:rsidRDefault="00D77312" w:rsidP="00352416">
            <w:pPr>
              <w:pStyle w:val="BodyText"/>
              <w:rPr>
                <w:rFonts w:cs="Arial"/>
                <w:sz w:val="18"/>
              </w:rPr>
            </w:pPr>
            <w:r w:rsidRPr="001723FA">
              <w:rPr>
                <w:rFonts w:cs="Arial"/>
                <w:sz w:val="18"/>
              </w:rPr>
              <w:t>05:00</w:t>
            </w:r>
          </w:p>
        </w:tc>
        <w:tc>
          <w:tcPr>
            <w:tcW w:w="1218" w:type="dxa"/>
            <w:vAlign w:val="center"/>
          </w:tcPr>
          <w:p w14:paraId="08238BB0" w14:textId="77777777" w:rsidR="00D77312" w:rsidRPr="001723FA" w:rsidRDefault="00D77312" w:rsidP="00352416">
            <w:pPr>
              <w:pStyle w:val="BodyText"/>
              <w:rPr>
                <w:rFonts w:cs="Arial"/>
                <w:sz w:val="18"/>
              </w:rPr>
            </w:pPr>
            <w:r w:rsidRPr="001723FA">
              <w:rPr>
                <w:rFonts w:cs="Arial"/>
                <w:sz w:val="18"/>
              </w:rPr>
              <w:t>04:00</w:t>
            </w:r>
          </w:p>
        </w:tc>
      </w:tr>
      <w:tr w:rsidR="00D77312" w:rsidRPr="001723FA" w14:paraId="7780134F" w14:textId="77777777" w:rsidTr="00352416">
        <w:tc>
          <w:tcPr>
            <w:tcW w:w="1218" w:type="dxa"/>
            <w:vAlign w:val="center"/>
          </w:tcPr>
          <w:p w14:paraId="1DF7E38A" w14:textId="77777777" w:rsidR="00D77312" w:rsidRPr="001723FA" w:rsidRDefault="00D77312" w:rsidP="00352416">
            <w:pPr>
              <w:pStyle w:val="BodyText"/>
              <w:rPr>
                <w:rFonts w:cs="Arial"/>
                <w:sz w:val="18"/>
              </w:rPr>
            </w:pPr>
            <w:r w:rsidRPr="001723FA">
              <w:rPr>
                <w:rFonts w:cs="Arial"/>
                <w:sz w:val="18"/>
              </w:rPr>
              <w:t>2000-03-25</w:t>
            </w:r>
          </w:p>
        </w:tc>
        <w:tc>
          <w:tcPr>
            <w:tcW w:w="1218" w:type="dxa"/>
            <w:vAlign w:val="center"/>
          </w:tcPr>
          <w:p w14:paraId="49E0F994" w14:textId="77777777" w:rsidR="00D77312" w:rsidRPr="001723FA" w:rsidRDefault="00D77312" w:rsidP="00352416">
            <w:pPr>
              <w:pStyle w:val="BodyText"/>
              <w:rPr>
                <w:rFonts w:cs="Arial"/>
                <w:sz w:val="18"/>
              </w:rPr>
            </w:pPr>
            <w:r w:rsidRPr="001723FA">
              <w:rPr>
                <w:rFonts w:cs="Arial"/>
                <w:sz w:val="18"/>
              </w:rPr>
              <w:t>04:00</w:t>
            </w:r>
          </w:p>
        </w:tc>
        <w:tc>
          <w:tcPr>
            <w:tcW w:w="1218" w:type="dxa"/>
            <w:vAlign w:val="center"/>
          </w:tcPr>
          <w:p w14:paraId="56D37170" w14:textId="77777777" w:rsidR="00D77312" w:rsidRPr="001723FA" w:rsidRDefault="00D77312" w:rsidP="00352416">
            <w:pPr>
              <w:pStyle w:val="BodyText"/>
              <w:rPr>
                <w:rFonts w:cs="Arial"/>
                <w:sz w:val="18"/>
              </w:rPr>
            </w:pPr>
            <w:r w:rsidRPr="001723FA">
              <w:rPr>
                <w:rFonts w:cs="Arial"/>
                <w:sz w:val="18"/>
              </w:rPr>
              <w:t>04:00</w:t>
            </w:r>
          </w:p>
        </w:tc>
        <w:tc>
          <w:tcPr>
            <w:tcW w:w="1218" w:type="dxa"/>
            <w:vAlign w:val="center"/>
          </w:tcPr>
          <w:p w14:paraId="08B3CB41" w14:textId="77777777" w:rsidR="00D77312" w:rsidRPr="001723FA" w:rsidRDefault="00D77312" w:rsidP="00352416">
            <w:pPr>
              <w:pStyle w:val="BodyText"/>
              <w:rPr>
                <w:rFonts w:cs="Arial"/>
                <w:sz w:val="18"/>
              </w:rPr>
            </w:pPr>
            <w:r w:rsidRPr="001723FA">
              <w:rPr>
                <w:rFonts w:cs="Arial"/>
                <w:sz w:val="18"/>
              </w:rPr>
              <w:t>5</w:t>
            </w:r>
          </w:p>
        </w:tc>
        <w:tc>
          <w:tcPr>
            <w:tcW w:w="1218" w:type="dxa"/>
            <w:vAlign w:val="center"/>
          </w:tcPr>
          <w:p w14:paraId="74892FDD" w14:textId="77777777" w:rsidR="00D77312" w:rsidRPr="001723FA" w:rsidRDefault="00D77312" w:rsidP="00352416">
            <w:pPr>
              <w:pStyle w:val="BodyText"/>
              <w:rPr>
                <w:rFonts w:cs="Arial"/>
                <w:sz w:val="18"/>
              </w:rPr>
            </w:pPr>
            <w:r w:rsidRPr="001723FA">
              <w:rPr>
                <w:rFonts w:cs="Arial"/>
                <w:sz w:val="18"/>
              </w:rPr>
              <w:t>2000-03-30</w:t>
            </w:r>
          </w:p>
        </w:tc>
        <w:tc>
          <w:tcPr>
            <w:tcW w:w="1218" w:type="dxa"/>
            <w:vAlign w:val="center"/>
          </w:tcPr>
          <w:p w14:paraId="4DFE146A" w14:textId="77777777" w:rsidR="00D77312" w:rsidRPr="001723FA" w:rsidRDefault="00D77312" w:rsidP="00352416">
            <w:pPr>
              <w:pStyle w:val="BodyText"/>
              <w:rPr>
                <w:rFonts w:cs="Arial"/>
                <w:sz w:val="18"/>
              </w:rPr>
            </w:pPr>
            <w:r w:rsidRPr="001723FA">
              <w:rPr>
                <w:rFonts w:cs="Arial"/>
                <w:sz w:val="18"/>
              </w:rPr>
              <w:t>05:00</w:t>
            </w:r>
          </w:p>
        </w:tc>
        <w:tc>
          <w:tcPr>
            <w:tcW w:w="1218" w:type="dxa"/>
            <w:vAlign w:val="center"/>
          </w:tcPr>
          <w:p w14:paraId="27620C56" w14:textId="77777777" w:rsidR="00D77312" w:rsidRPr="001723FA" w:rsidRDefault="00D77312" w:rsidP="00352416">
            <w:pPr>
              <w:pStyle w:val="BodyText"/>
              <w:rPr>
                <w:rFonts w:cs="Arial"/>
                <w:sz w:val="18"/>
              </w:rPr>
            </w:pPr>
            <w:r w:rsidRPr="001723FA">
              <w:rPr>
                <w:rFonts w:cs="Arial"/>
                <w:sz w:val="18"/>
              </w:rPr>
              <w:t>04:00</w:t>
            </w:r>
          </w:p>
        </w:tc>
      </w:tr>
      <w:tr w:rsidR="00D77312" w:rsidRPr="001723FA" w14:paraId="1534E45B" w14:textId="77777777" w:rsidTr="00352416">
        <w:tc>
          <w:tcPr>
            <w:tcW w:w="1218" w:type="dxa"/>
            <w:vAlign w:val="center"/>
          </w:tcPr>
          <w:p w14:paraId="0771B643" w14:textId="77777777" w:rsidR="00D77312" w:rsidRPr="001723FA" w:rsidRDefault="00D77312" w:rsidP="00352416">
            <w:pPr>
              <w:pStyle w:val="BodyText"/>
              <w:rPr>
                <w:rFonts w:cs="Arial"/>
                <w:sz w:val="18"/>
              </w:rPr>
            </w:pPr>
            <w:r w:rsidRPr="001723FA">
              <w:rPr>
                <w:rFonts w:cs="Arial"/>
                <w:sz w:val="18"/>
              </w:rPr>
              <w:t>2000-03-25</w:t>
            </w:r>
          </w:p>
        </w:tc>
        <w:tc>
          <w:tcPr>
            <w:tcW w:w="1218" w:type="dxa"/>
            <w:vAlign w:val="center"/>
          </w:tcPr>
          <w:p w14:paraId="3069E5DB" w14:textId="77777777" w:rsidR="00D77312" w:rsidRPr="001723FA" w:rsidRDefault="00D77312" w:rsidP="00352416">
            <w:pPr>
              <w:pStyle w:val="BodyText"/>
              <w:rPr>
                <w:rFonts w:cs="Arial"/>
                <w:sz w:val="18"/>
              </w:rPr>
            </w:pPr>
            <w:r w:rsidRPr="001723FA">
              <w:rPr>
                <w:rFonts w:cs="Arial"/>
                <w:sz w:val="18"/>
              </w:rPr>
              <w:t>04:59</w:t>
            </w:r>
          </w:p>
        </w:tc>
        <w:tc>
          <w:tcPr>
            <w:tcW w:w="1218" w:type="dxa"/>
            <w:vAlign w:val="center"/>
          </w:tcPr>
          <w:p w14:paraId="69A3E144" w14:textId="77777777" w:rsidR="00D77312" w:rsidRPr="001723FA" w:rsidRDefault="00D77312" w:rsidP="00352416">
            <w:pPr>
              <w:pStyle w:val="BodyText"/>
              <w:rPr>
                <w:rFonts w:cs="Arial"/>
                <w:sz w:val="18"/>
              </w:rPr>
            </w:pPr>
            <w:r w:rsidRPr="001723FA">
              <w:rPr>
                <w:rFonts w:cs="Arial"/>
                <w:sz w:val="18"/>
              </w:rPr>
              <w:t>04:59</w:t>
            </w:r>
          </w:p>
        </w:tc>
        <w:tc>
          <w:tcPr>
            <w:tcW w:w="1218" w:type="dxa"/>
            <w:vAlign w:val="center"/>
          </w:tcPr>
          <w:p w14:paraId="4F05DE52" w14:textId="77777777" w:rsidR="00D77312" w:rsidRPr="001723FA" w:rsidRDefault="00D77312" w:rsidP="00352416">
            <w:pPr>
              <w:pStyle w:val="BodyText"/>
              <w:rPr>
                <w:rFonts w:cs="Arial"/>
                <w:sz w:val="18"/>
              </w:rPr>
            </w:pPr>
            <w:r w:rsidRPr="001723FA">
              <w:rPr>
                <w:rFonts w:cs="Arial"/>
                <w:sz w:val="18"/>
              </w:rPr>
              <w:t>5</w:t>
            </w:r>
          </w:p>
        </w:tc>
        <w:tc>
          <w:tcPr>
            <w:tcW w:w="1218" w:type="dxa"/>
            <w:vAlign w:val="center"/>
          </w:tcPr>
          <w:p w14:paraId="2F2EC9DB" w14:textId="77777777" w:rsidR="00D77312" w:rsidRPr="001723FA" w:rsidRDefault="00D77312" w:rsidP="00352416">
            <w:pPr>
              <w:pStyle w:val="BodyText"/>
              <w:rPr>
                <w:rFonts w:cs="Arial"/>
                <w:sz w:val="18"/>
              </w:rPr>
            </w:pPr>
            <w:r w:rsidRPr="001723FA">
              <w:rPr>
                <w:rFonts w:cs="Arial"/>
                <w:sz w:val="18"/>
              </w:rPr>
              <w:t>2000-03-30</w:t>
            </w:r>
          </w:p>
        </w:tc>
        <w:tc>
          <w:tcPr>
            <w:tcW w:w="1218" w:type="dxa"/>
            <w:vAlign w:val="center"/>
          </w:tcPr>
          <w:p w14:paraId="310296C6" w14:textId="77777777" w:rsidR="00D77312" w:rsidRPr="001723FA" w:rsidRDefault="00D77312" w:rsidP="00352416">
            <w:pPr>
              <w:pStyle w:val="BodyText"/>
              <w:rPr>
                <w:rFonts w:cs="Arial"/>
                <w:sz w:val="18"/>
              </w:rPr>
            </w:pPr>
            <w:r w:rsidRPr="001723FA">
              <w:rPr>
                <w:rFonts w:cs="Arial"/>
                <w:sz w:val="18"/>
              </w:rPr>
              <w:t>05:00</w:t>
            </w:r>
          </w:p>
        </w:tc>
        <w:tc>
          <w:tcPr>
            <w:tcW w:w="1218" w:type="dxa"/>
            <w:vAlign w:val="center"/>
          </w:tcPr>
          <w:p w14:paraId="4B5EF6F5" w14:textId="77777777" w:rsidR="00D77312" w:rsidRPr="001723FA" w:rsidRDefault="00D77312" w:rsidP="00352416">
            <w:pPr>
              <w:pStyle w:val="BodyText"/>
              <w:rPr>
                <w:rFonts w:cs="Arial"/>
                <w:sz w:val="18"/>
              </w:rPr>
            </w:pPr>
            <w:r w:rsidRPr="001723FA">
              <w:rPr>
                <w:rFonts w:cs="Arial"/>
                <w:sz w:val="18"/>
              </w:rPr>
              <w:t>04:00</w:t>
            </w:r>
          </w:p>
        </w:tc>
      </w:tr>
      <w:tr w:rsidR="00D77312" w:rsidRPr="001723FA" w14:paraId="4C286E71" w14:textId="77777777" w:rsidTr="00352416">
        <w:tc>
          <w:tcPr>
            <w:tcW w:w="1218" w:type="dxa"/>
            <w:vAlign w:val="center"/>
          </w:tcPr>
          <w:p w14:paraId="2929383F" w14:textId="77777777" w:rsidR="00D77312" w:rsidRPr="001723FA" w:rsidRDefault="00D77312" w:rsidP="00352416">
            <w:pPr>
              <w:pStyle w:val="BodyText"/>
              <w:rPr>
                <w:rFonts w:cs="Arial"/>
                <w:sz w:val="18"/>
              </w:rPr>
            </w:pPr>
            <w:r w:rsidRPr="001723FA">
              <w:rPr>
                <w:rFonts w:cs="Arial"/>
                <w:sz w:val="18"/>
              </w:rPr>
              <w:t>2000-03-25</w:t>
            </w:r>
          </w:p>
        </w:tc>
        <w:tc>
          <w:tcPr>
            <w:tcW w:w="1218" w:type="dxa"/>
            <w:vAlign w:val="center"/>
          </w:tcPr>
          <w:p w14:paraId="2D5FA3C7" w14:textId="77777777" w:rsidR="00D77312" w:rsidRPr="001723FA" w:rsidRDefault="00D77312" w:rsidP="00352416">
            <w:pPr>
              <w:pStyle w:val="BodyText"/>
              <w:rPr>
                <w:rFonts w:cs="Arial"/>
                <w:sz w:val="18"/>
              </w:rPr>
            </w:pPr>
            <w:r w:rsidRPr="001723FA">
              <w:rPr>
                <w:rFonts w:cs="Arial"/>
                <w:sz w:val="18"/>
              </w:rPr>
              <w:t>05:00</w:t>
            </w:r>
          </w:p>
        </w:tc>
        <w:tc>
          <w:tcPr>
            <w:tcW w:w="1218" w:type="dxa"/>
            <w:vAlign w:val="center"/>
          </w:tcPr>
          <w:p w14:paraId="491AC96E" w14:textId="77777777" w:rsidR="00D77312" w:rsidRPr="001723FA" w:rsidRDefault="00D77312" w:rsidP="00352416">
            <w:pPr>
              <w:pStyle w:val="BodyText"/>
              <w:rPr>
                <w:rFonts w:cs="Arial"/>
                <w:sz w:val="18"/>
              </w:rPr>
            </w:pPr>
            <w:r w:rsidRPr="001723FA">
              <w:rPr>
                <w:rFonts w:cs="Arial"/>
                <w:sz w:val="18"/>
              </w:rPr>
              <w:t>05:00</w:t>
            </w:r>
          </w:p>
        </w:tc>
        <w:tc>
          <w:tcPr>
            <w:tcW w:w="1218" w:type="dxa"/>
            <w:vAlign w:val="center"/>
          </w:tcPr>
          <w:p w14:paraId="23AE6D62" w14:textId="77777777" w:rsidR="00D77312" w:rsidRPr="001723FA" w:rsidRDefault="00D77312" w:rsidP="00352416">
            <w:pPr>
              <w:pStyle w:val="BodyText"/>
              <w:rPr>
                <w:rFonts w:cs="Arial"/>
                <w:sz w:val="18"/>
              </w:rPr>
            </w:pPr>
            <w:r w:rsidRPr="001723FA">
              <w:rPr>
                <w:rFonts w:cs="Arial"/>
                <w:sz w:val="18"/>
              </w:rPr>
              <w:t>4</w:t>
            </w:r>
          </w:p>
        </w:tc>
        <w:tc>
          <w:tcPr>
            <w:tcW w:w="1218" w:type="dxa"/>
            <w:vAlign w:val="center"/>
          </w:tcPr>
          <w:p w14:paraId="75A71C12" w14:textId="77777777" w:rsidR="00D77312" w:rsidRPr="001723FA" w:rsidRDefault="00D77312" w:rsidP="00352416">
            <w:pPr>
              <w:pStyle w:val="BodyText"/>
              <w:rPr>
                <w:rFonts w:cs="Arial"/>
                <w:sz w:val="18"/>
              </w:rPr>
            </w:pPr>
            <w:r w:rsidRPr="001723FA">
              <w:rPr>
                <w:rFonts w:cs="Arial"/>
                <w:sz w:val="18"/>
              </w:rPr>
              <w:t>2000-03-30</w:t>
            </w:r>
          </w:p>
        </w:tc>
        <w:tc>
          <w:tcPr>
            <w:tcW w:w="1218" w:type="dxa"/>
            <w:vAlign w:val="center"/>
          </w:tcPr>
          <w:p w14:paraId="26ECC5B8" w14:textId="77777777" w:rsidR="00D77312" w:rsidRPr="001723FA" w:rsidRDefault="00D77312" w:rsidP="00352416">
            <w:pPr>
              <w:pStyle w:val="BodyText"/>
              <w:rPr>
                <w:rFonts w:cs="Arial"/>
                <w:sz w:val="18"/>
              </w:rPr>
            </w:pPr>
            <w:r w:rsidRPr="001723FA">
              <w:rPr>
                <w:rFonts w:cs="Arial"/>
                <w:sz w:val="18"/>
              </w:rPr>
              <w:t>05:00</w:t>
            </w:r>
          </w:p>
        </w:tc>
        <w:tc>
          <w:tcPr>
            <w:tcW w:w="1218" w:type="dxa"/>
            <w:vAlign w:val="center"/>
          </w:tcPr>
          <w:p w14:paraId="6469DBF7" w14:textId="77777777" w:rsidR="00D77312" w:rsidRPr="001723FA" w:rsidRDefault="00D77312" w:rsidP="00352416">
            <w:pPr>
              <w:pStyle w:val="BodyText"/>
              <w:rPr>
                <w:rFonts w:cs="Arial"/>
                <w:sz w:val="18"/>
              </w:rPr>
            </w:pPr>
            <w:r w:rsidRPr="001723FA">
              <w:rPr>
                <w:rFonts w:cs="Arial"/>
                <w:sz w:val="18"/>
              </w:rPr>
              <w:t>04:00</w:t>
            </w:r>
          </w:p>
        </w:tc>
      </w:tr>
      <w:tr w:rsidR="00D77312" w:rsidRPr="001723FA" w14:paraId="3CEC6CEF" w14:textId="77777777" w:rsidTr="00352416">
        <w:tc>
          <w:tcPr>
            <w:tcW w:w="1218" w:type="dxa"/>
            <w:vAlign w:val="center"/>
          </w:tcPr>
          <w:p w14:paraId="4621CB7A" w14:textId="77777777" w:rsidR="00D77312" w:rsidRPr="001723FA" w:rsidRDefault="00D77312" w:rsidP="00352416">
            <w:pPr>
              <w:pStyle w:val="BodyText"/>
              <w:rPr>
                <w:rFonts w:cs="Arial"/>
                <w:sz w:val="18"/>
              </w:rPr>
            </w:pPr>
            <w:r w:rsidRPr="001723FA">
              <w:rPr>
                <w:rFonts w:cs="Arial"/>
                <w:sz w:val="18"/>
              </w:rPr>
              <w:t>2000-03-25</w:t>
            </w:r>
          </w:p>
        </w:tc>
        <w:tc>
          <w:tcPr>
            <w:tcW w:w="1218" w:type="dxa"/>
            <w:vAlign w:val="center"/>
          </w:tcPr>
          <w:p w14:paraId="1987ECC7" w14:textId="77777777" w:rsidR="00D77312" w:rsidRPr="001723FA" w:rsidRDefault="00D77312" w:rsidP="00352416">
            <w:pPr>
              <w:pStyle w:val="BodyText"/>
              <w:rPr>
                <w:rFonts w:cs="Arial"/>
                <w:sz w:val="18"/>
              </w:rPr>
            </w:pPr>
            <w:r w:rsidRPr="001723FA">
              <w:rPr>
                <w:rFonts w:cs="Arial"/>
                <w:sz w:val="18"/>
              </w:rPr>
              <w:t>10:59</w:t>
            </w:r>
          </w:p>
        </w:tc>
        <w:tc>
          <w:tcPr>
            <w:tcW w:w="1218" w:type="dxa"/>
            <w:vAlign w:val="center"/>
          </w:tcPr>
          <w:p w14:paraId="0E933F86" w14:textId="77777777" w:rsidR="00D77312" w:rsidRPr="001723FA" w:rsidRDefault="00D77312" w:rsidP="00352416">
            <w:pPr>
              <w:pStyle w:val="BodyText"/>
              <w:rPr>
                <w:rFonts w:cs="Arial"/>
                <w:sz w:val="18"/>
              </w:rPr>
            </w:pPr>
            <w:r w:rsidRPr="001723FA">
              <w:rPr>
                <w:rFonts w:cs="Arial"/>
                <w:sz w:val="18"/>
              </w:rPr>
              <w:t>10:59</w:t>
            </w:r>
          </w:p>
        </w:tc>
        <w:tc>
          <w:tcPr>
            <w:tcW w:w="1218" w:type="dxa"/>
            <w:vAlign w:val="center"/>
          </w:tcPr>
          <w:p w14:paraId="41F8B81E" w14:textId="77777777" w:rsidR="00D77312" w:rsidRPr="001723FA" w:rsidRDefault="00D77312" w:rsidP="00352416">
            <w:pPr>
              <w:pStyle w:val="BodyText"/>
              <w:rPr>
                <w:rFonts w:cs="Arial"/>
                <w:sz w:val="18"/>
              </w:rPr>
            </w:pPr>
            <w:r w:rsidRPr="001723FA">
              <w:rPr>
                <w:rFonts w:cs="Arial"/>
                <w:sz w:val="18"/>
              </w:rPr>
              <w:t>4</w:t>
            </w:r>
          </w:p>
        </w:tc>
        <w:tc>
          <w:tcPr>
            <w:tcW w:w="1218" w:type="dxa"/>
            <w:vAlign w:val="center"/>
          </w:tcPr>
          <w:p w14:paraId="7DBC38D4" w14:textId="77777777" w:rsidR="00D77312" w:rsidRPr="001723FA" w:rsidRDefault="00D77312" w:rsidP="00352416">
            <w:pPr>
              <w:pStyle w:val="BodyText"/>
              <w:rPr>
                <w:rFonts w:cs="Arial"/>
                <w:sz w:val="18"/>
              </w:rPr>
            </w:pPr>
            <w:r w:rsidRPr="001723FA">
              <w:rPr>
                <w:rFonts w:cs="Arial"/>
                <w:sz w:val="18"/>
              </w:rPr>
              <w:t>2000-03-30</w:t>
            </w:r>
          </w:p>
        </w:tc>
        <w:tc>
          <w:tcPr>
            <w:tcW w:w="1218" w:type="dxa"/>
            <w:vAlign w:val="center"/>
          </w:tcPr>
          <w:p w14:paraId="38DD065E" w14:textId="77777777" w:rsidR="00D77312" w:rsidRPr="001723FA" w:rsidRDefault="00D77312" w:rsidP="00352416">
            <w:pPr>
              <w:pStyle w:val="BodyText"/>
              <w:rPr>
                <w:rFonts w:cs="Arial"/>
                <w:sz w:val="18"/>
              </w:rPr>
            </w:pPr>
            <w:r w:rsidRPr="001723FA">
              <w:rPr>
                <w:rFonts w:cs="Arial"/>
                <w:sz w:val="18"/>
              </w:rPr>
              <w:t>05:00</w:t>
            </w:r>
          </w:p>
        </w:tc>
        <w:tc>
          <w:tcPr>
            <w:tcW w:w="1218" w:type="dxa"/>
            <w:vAlign w:val="center"/>
          </w:tcPr>
          <w:p w14:paraId="124A069D" w14:textId="77777777" w:rsidR="00D77312" w:rsidRPr="001723FA" w:rsidRDefault="00D77312" w:rsidP="00352416">
            <w:pPr>
              <w:pStyle w:val="BodyText"/>
              <w:rPr>
                <w:rFonts w:cs="Arial"/>
                <w:sz w:val="18"/>
              </w:rPr>
            </w:pPr>
            <w:r w:rsidRPr="001723FA">
              <w:rPr>
                <w:rFonts w:cs="Arial"/>
                <w:sz w:val="18"/>
              </w:rPr>
              <w:t>04:00</w:t>
            </w:r>
          </w:p>
        </w:tc>
      </w:tr>
      <w:tr w:rsidR="00D77312" w:rsidRPr="001723FA" w14:paraId="06DAFCE3" w14:textId="77777777" w:rsidTr="00352416">
        <w:tc>
          <w:tcPr>
            <w:tcW w:w="1218" w:type="dxa"/>
            <w:vAlign w:val="center"/>
          </w:tcPr>
          <w:p w14:paraId="551BD3A1" w14:textId="77777777" w:rsidR="00D77312" w:rsidRPr="001723FA" w:rsidRDefault="00D77312" w:rsidP="00352416">
            <w:pPr>
              <w:pStyle w:val="BodyText"/>
              <w:rPr>
                <w:rFonts w:cs="Arial"/>
                <w:sz w:val="18"/>
              </w:rPr>
            </w:pPr>
            <w:r w:rsidRPr="001723FA">
              <w:rPr>
                <w:rFonts w:cs="Arial"/>
                <w:sz w:val="18"/>
              </w:rPr>
              <w:t>2000-03-25</w:t>
            </w:r>
          </w:p>
        </w:tc>
        <w:tc>
          <w:tcPr>
            <w:tcW w:w="1218" w:type="dxa"/>
            <w:vAlign w:val="center"/>
          </w:tcPr>
          <w:p w14:paraId="2792BA48" w14:textId="77777777" w:rsidR="00D77312" w:rsidRPr="001723FA" w:rsidRDefault="00D77312" w:rsidP="00352416">
            <w:pPr>
              <w:pStyle w:val="BodyText"/>
              <w:rPr>
                <w:rFonts w:cs="Arial"/>
                <w:sz w:val="18"/>
              </w:rPr>
            </w:pPr>
            <w:r w:rsidRPr="001723FA">
              <w:rPr>
                <w:rFonts w:cs="Arial"/>
                <w:sz w:val="18"/>
              </w:rPr>
              <w:t>11:00</w:t>
            </w:r>
          </w:p>
        </w:tc>
        <w:tc>
          <w:tcPr>
            <w:tcW w:w="1218" w:type="dxa"/>
            <w:vAlign w:val="center"/>
          </w:tcPr>
          <w:p w14:paraId="43011A1F" w14:textId="77777777" w:rsidR="00D77312" w:rsidRPr="001723FA" w:rsidRDefault="00D77312" w:rsidP="00352416">
            <w:pPr>
              <w:pStyle w:val="BodyText"/>
              <w:rPr>
                <w:rFonts w:cs="Arial"/>
                <w:sz w:val="18"/>
              </w:rPr>
            </w:pPr>
            <w:r w:rsidRPr="001723FA">
              <w:rPr>
                <w:rFonts w:cs="Arial"/>
                <w:sz w:val="18"/>
              </w:rPr>
              <w:t>11:00</w:t>
            </w:r>
          </w:p>
        </w:tc>
        <w:tc>
          <w:tcPr>
            <w:tcW w:w="1218" w:type="dxa"/>
            <w:vAlign w:val="center"/>
          </w:tcPr>
          <w:p w14:paraId="1C53F96C" w14:textId="77777777" w:rsidR="00D77312" w:rsidRPr="001723FA" w:rsidRDefault="00D77312" w:rsidP="00352416">
            <w:pPr>
              <w:pStyle w:val="BodyText"/>
              <w:rPr>
                <w:rFonts w:cs="Arial"/>
                <w:sz w:val="18"/>
              </w:rPr>
            </w:pPr>
            <w:r w:rsidRPr="001723FA">
              <w:rPr>
                <w:rFonts w:cs="Arial"/>
                <w:sz w:val="18"/>
              </w:rPr>
              <w:t>5</w:t>
            </w:r>
          </w:p>
        </w:tc>
        <w:tc>
          <w:tcPr>
            <w:tcW w:w="1218" w:type="dxa"/>
            <w:vAlign w:val="center"/>
          </w:tcPr>
          <w:p w14:paraId="5C9455C3" w14:textId="77777777" w:rsidR="00D77312" w:rsidRPr="001723FA" w:rsidRDefault="00D77312" w:rsidP="00352416">
            <w:pPr>
              <w:pStyle w:val="BodyText"/>
              <w:rPr>
                <w:rFonts w:cs="Arial"/>
                <w:sz w:val="18"/>
              </w:rPr>
            </w:pPr>
            <w:r w:rsidRPr="001723FA">
              <w:rPr>
                <w:rFonts w:cs="Arial"/>
                <w:sz w:val="18"/>
              </w:rPr>
              <w:t>2000-03-31</w:t>
            </w:r>
          </w:p>
        </w:tc>
        <w:tc>
          <w:tcPr>
            <w:tcW w:w="1218" w:type="dxa"/>
            <w:vAlign w:val="center"/>
          </w:tcPr>
          <w:p w14:paraId="41AAF627" w14:textId="77777777" w:rsidR="00D77312" w:rsidRPr="001723FA" w:rsidRDefault="00D77312" w:rsidP="00352416">
            <w:pPr>
              <w:pStyle w:val="BodyText"/>
              <w:rPr>
                <w:rFonts w:cs="Arial"/>
                <w:sz w:val="18"/>
              </w:rPr>
            </w:pPr>
            <w:r w:rsidRPr="001723FA">
              <w:rPr>
                <w:rFonts w:cs="Arial"/>
                <w:sz w:val="18"/>
              </w:rPr>
              <w:t>05:00</w:t>
            </w:r>
          </w:p>
        </w:tc>
        <w:tc>
          <w:tcPr>
            <w:tcW w:w="1218" w:type="dxa"/>
            <w:vAlign w:val="center"/>
          </w:tcPr>
          <w:p w14:paraId="56B2079D" w14:textId="77777777" w:rsidR="00D77312" w:rsidRPr="001723FA" w:rsidRDefault="00D77312" w:rsidP="00352416">
            <w:pPr>
              <w:pStyle w:val="BodyText"/>
              <w:rPr>
                <w:rFonts w:cs="Arial"/>
                <w:sz w:val="18"/>
              </w:rPr>
            </w:pPr>
            <w:r w:rsidRPr="001723FA">
              <w:rPr>
                <w:rFonts w:cs="Arial"/>
                <w:sz w:val="18"/>
              </w:rPr>
              <w:t>04:00</w:t>
            </w:r>
          </w:p>
        </w:tc>
      </w:tr>
      <w:tr w:rsidR="00D77312" w:rsidRPr="001723FA" w14:paraId="369EB7C7" w14:textId="77777777" w:rsidTr="00352416">
        <w:tc>
          <w:tcPr>
            <w:tcW w:w="1218" w:type="dxa"/>
            <w:vAlign w:val="center"/>
          </w:tcPr>
          <w:p w14:paraId="1A2444B1" w14:textId="77777777" w:rsidR="00D77312" w:rsidRPr="001723FA" w:rsidRDefault="00D77312" w:rsidP="00352416">
            <w:pPr>
              <w:pStyle w:val="BodyText"/>
              <w:rPr>
                <w:rFonts w:cs="Arial"/>
                <w:sz w:val="18"/>
              </w:rPr>
            </w:pPr>
            <w:r w:rsidRPr="001723FA">
              <w:rPr>
                <w:rFonts w:cs="Arial"/>
                <w:sz w:val="18"/>
              </w:rPr>
              <w:t>2000-03-26</w:t>
            </w:r>
          </w:p>
        </w:tc>
        <w:tc>
          <w:tcPr>
            <w:tcW w:w="1218" w:type="dxa"/>
            <w:vAlign w:val="center"/>
          </w:tcPr>
          <w:p w14:paraId="7C6C04ED" w14:textId="77777777" w:rsidR="00D77312" w:rsidRPr="001723FA" w:rsidRDefault="00D77312" w:rsidP="00352416">
            <w:pPr>
              <w:pStyle w:val="BodyText"/>
              <w:rPr>
                <w:rFonts w:cs="Arial"/>
                <w:sz w:val="18"/>
              </w:rPr>
            </w:pPr>
            <w:r w:rsidRPr="001723FA">
              <w:rPr>
                <w:rFonts w:cs="Arial"/>
                <w:sz w:val="18"/>
              </w:rPr>
              <w:t>03:59</w:t>
            </w:r>
          </w:p>
        </w:tc>
        <w:tc>
          <w:tcPr>
            <w:tcW w:w="1218" w:type="dxa"/>
            <w:vAlign w:val="center"/>
          </w:tcPr>
          <w:p w14:paraId="5705F501" w14:textId="77777777" w:rsidR="00D77312" w:rsidRPr="001723FA" w:rsidRDefault="00D77312" w:rsidP="00352416">
            <w:pPr>
              <w:pStyle w:val="BodyText"/>
              <w:rPr>
                <w:rFonts w:cs="Arial"/>
                <w:sz w:val="18"/>
              </w:rPr>
            </w:pPr>
            <w:r w:rsidRPr="001723FA">
              <w:rPr>
                <w:rFonts w:cs="Arial"/>
                <w:sz w:val="18"/>
              </w:rPr>
              <w:t>02:59</w:t>
            </w:r>
          </w:p>
        </w:tc>
        <w:tc>
          <w:tcPr>
            <w:tcW w:w="1218" w:type="dxa"/>
            <w:vAlign w:val="center"/>
          </w:tcPr>
          <w:p w14:paraId="1A94F96A" w14:textId="77777777" w:rsidR="00D77312" w:rsidRPr="001723FA" w:rsidRDefault="00D77312" w:rsidP="00352416">
            <w:pPr>
              <w:pStyle w:val="BodyText"/>
              <w:rPr>
                <w:rFonts w:cs="Arial"/>
                <w:sz w:val="18"/>
              </w:rPr>
            </w:pPr>
            <w:r w:rsidRPr="001723FA">
              <w:rPr>
                <w:rFonts w:cs="Arial"/>
                <w:sz w:val="18"/>
              </w:rPr>
              <w:t>5</w:t>
            </w:r>
          </w:p>
        </w:tc>
        <w:tc>
          <w:tcPr>
            <w:tcW w:w="1218" w:type="dxa"/>
            <w:vAlign w:val="center"/>
          </w:tcPr>
          <w:p w14:paraId="60310703" w14:textId="77777777" w:rsidR="00D77312" w:rsidRPr="001723FA" w:rsidRDefault="00D77312" w:rsidP="00352416">
            <w:pPr>
              <w:pStyle w:val="BodyText"/>
              <w:rPr>
                <w:rFonts w:cs="Arial"/>
                <w:sz w:val="18"/>
              </w:rPr>
            </w:pPr>
            <w:r w:rsidRPr="001723FA">
              <w:rPr>
                <w:rFonts w:cs="Arial"/>
                <w:sz w:val="18"/>
              </w:rPr>
              <w:t>2000-03-31</w:t>
            </w:r>
          </w:p>
        </w:tc>
        <w:tc>
          <w:tcPr>
            <w:tcW w:w="1218" w:type="dxa"/>
            <w:vAlign w:val="center"/>
          </w:tcPr>
          <w:p w14:paraId="53E6DE12" w14:textId="77777777" w:rsidR="00D77312" w:rsidRPr="001723FA" w:rsidRDefault="00D77312" w:rsidP="00352416">
            <w:pPr>
              <w:pStyle w:val="BodyText"/>
              <w:rPr>
                <w:rFonts w:cs="Arial"/>
                <w:sz w:val="18"/>
              </w:rPr>
            </w:pPr>
            <w:r w:rsidRPr="001723FA">
              <w:rPr>
                <w:rFonts w:cs="Arial"/>
                <w:sz w:val="18"/>
              </w:rPr>
              <w:t>05:00</w:t>
            </w:r>
          </w:p>
        </w:tc>
        <w:tc>
          <w:tcPr>
            <w:tcW w:w="1218" w:type="dxa"/>
            <w:vAlign w:val="center"/>
          </w:tcPr>
          <w:p w14:paraId="5AE24C87" w14:textId="77777777" w:rsidR="00D77312" w:rsidRPr="001723FA" w:rsidRDefault="00D77312" w:rsidP="00352416">
            <w:pPr>
              <w:pStyle w:val="BodyText"/>
              <w:rPr>
                <w:rFonts w:cs="Arial"/>
                <w:sz w:val="18"/>
              </w:rPr>
            </w:pPr>
            <w:r w:rsidRPr="001723FA">
              <w:rPr>
                <w:rFonts w:cs="Arial"/>
                <w:sz w:val="18"/>
              </w:rPr>
              <w:t>04:00</w:t>
            </w:r>
          </w:p>
        </w:tc>
      </w:tr>
      <w:tr w:rsidR="00D77312" w:rsidRPr="001723FA" w14:paraId="44862EA5" w14:textId="77777777" w:rsidTr="00352416">
        <w:tc>
          <w:tcPr>
            <w:tcW w:w="1218" w:type="dxa"/>
            <w:vAlign w:val="center"/>
          </w:tcPr>
          <w:p w14:paraId="01FD13E1" w14:textId="77777777" w:rsidR="00D77312" w:rsidRPr="001723FA" w:rsidRDefault="00D77312" w:rsidP="00352416">
            <w:pPr>
              <w:pStyle w:val="BodyText"/>
              <w:rPr>
                <w:rFonts w:cs="Arial"/>
                <w:sz w:val="18"/>
              </w:rPr>
            </w:pPr>
            <w:r w:rsidRPr="001723FA">
              <w:rPr>
                <w:rFonts w:cs="Arial"/>
                <w:sz w:val="18"/>
              </w:rPr>
              <w:t>2000-03-26</w:t>
            </w:r>
          </w:p>
        </w:tc>
        <w:tc>
          <w:tcPr>
            <w:tcW w:w="1218" w:type="dxa"/>
            <w:vAlign w:val="center"/>
          </w:tcPr>
          <w:p w14:paraId="64F05642" w14:textId="77777777" w:rsidR="00D77312" w:rsidRPr="001723FA" w:rsidRDefault="00D77312" w:rsidP="00352416">
            <w:pPr>
              <w:pStyle w:val="BodyText"/>
              <w:rPr>
                <w:rFonts w:cs="Arial"/>
                <w:sz w:val="18"/>
              </w:rPr>
            </w:pPr>
            <w:r w:rsidRPr="001723FA">
              <w:rPr>
                <w:rFonts w:cs="Arial"/>
                <w:sz w:val="18"/>
              </w:rPr>
              <w:t>04:00</w:t>
            </w:r>
          </w:p>
        </w:tc>
        <w:tc>
          <w:tcPr>
            <w:tcW w:w="1218" w:type="dxa"/>
            <w:vAlign w:val="center"/>
          </w:tcPr>
          <w:p w14:paraId="732A12AB" w14:textId="77777777" w:rsidR="00D77312" w:rsidRPr="001723FA" w:rsidRDefault="00D77312" w:rsidP="00352416">
            <w:pPr>
              <w:pStyle w:val="BodyText"/>
              <w:rPr>
                <w:rFonts w:cs="Arial"/>
                <w:sz w:val="18"/>
              </w:rPr>
            </w:pPr>
            <w:r w:rsidRPr="001723FA">
              <w:rPr>
                <w:rFonts w:cs="Arial"/>
                <w:sz w:val="18"/>
              </w:rPr>
              <w:t>03:00</w:t>
            </w:r>
          </w:p>
        </w:tc>
        <w:tc>
          <w:tcPr>
            <w:tcW w:w="1218" w:type="dxa"/>
            <w:vAlign w:val="center"/>
          </w:tcPr>
          <w:p w14:paraId="301B2228" w14:textId="77777777" w:rsidR="00D77312" w:rsidRPr="001723FA" w:rsidRDefault="00D77312" w:rsidP="00352416">
            <w:pPr>
              <w:pStyle w:val="BodyText"/>
              <w:rPr>
                <w:rFonts w:cs="Arial"/>
                <w:sz w:val="18"/>
              </w:rPr>
            </w:pPr>
            <w:r w:rsidRPr="001723FA">
              <w:rPr>
                <w:rFonts w:cs="Arial"/>
                <w:sz w:val="18"/>
              </w:rPr>
              <w:t>5</w:t>
            </w:r>
          </w:p>
        </w:tc>
        <w:tc>
          <w:tcPr>
            <w:tcW w:w="1218" w:type="dxa"/>
            <w:vAlign w:val="center"/>
          </w:tcPr>
          <w:p w14:paraId="1BFA3213" w14:textId="77777777" w:rsidR="00D77312" w:rsidRPr="001723FA" w:rsidRDefault="00D77312" w:rsidP="00352416">
            <w:pPr>
              <w:pStyle w:val="BodyText"/>
              <w:rPr>
                <w:rFonts w:cs="Arial"/>
                <w:sz w:val="18"/>
              </w:rPr>
            </w:pPr>
            <w:r w:rsidRPr="001723FA">
              <w:rPr>
                <w:rFonts w:cs="Arial"/>
                <w:sz w:val="18"/>
              </w:rPr>
              <w:t>2000-03-31</w:t>
            </w:r>
          </w:p>
        </w:tc>
        <w:tc>
          <w:tcPr>
            <w:tcW w:w="1218" w:type="dxa"/>
            <w:vAlign w:val="center"/>
          </w:tcPr>
          <w:p w14:paraId="685FB8B3" w14:textId="77777777" w:rsidR="00D77312" w:rsidRPr="001723FA" w:rsidRDefault="00D77312" w:rsidP="00352416">
            <w:pPr>
              <w:pStyle w:val="BodyText"/>
              <w:rPr>
                <w:rFonts w:cs="Arial"/>
                <w:sz w:val="18"/>
              </w:rPr>
            </w:pPr>
            <w:r w:rsidRPr="001723FA">
              <w:rPr>
                <w:rFonts w:cs="Arial"/>
                <w:sz w:val="18"/>
              </w:rPr>
              <w:t>05:00</w:t>
            </w:r>
          </w:p>
        </w:tc>
        <w:tc>
          <w:tcPr>
            <w:tcW w:w="1218" w:type="dxa"/>
            <w:vAlign w:val="center"/>
          </w:tcPr>
          <w:p w14:paraId="3B3D94E7" w14:textId="77777777" w:rsidR="00D77312" w:rsidRPr="001723FA" w:rsidRDefault="00D77312" w:rsidP="00352416">
            <w:pPr>
              <w:pStyle w:val="BodyText"/>
              <w:rPr>
                <w:rFonts w:cs="Arial"/>
                <w:sz w:val="18"/>
              </w:rPr>
            </w:pPr>
            <w:r w:rsidRPr="001723FA">
              <w:rPr>
                <w:rFonts w:cs="Arial"/>
                <w:sz w:val="18"/>
              </w:rPr>
              <w:t>04:00</w:t>
            </w:r>
          </w:p>
        </w:tc>
      </w:tr>
      <w:tr w:rsidR="00D77312" w:rsidRPr="001723FA" w14:paraId="65D2F2E3" w14:textId="77777777" w:rsidTr="00352416">
        <w:tc>
          <w:tcPr>
            <w:tcW w:w="1218" w:type="dxa"/>
            <w:vAlign w:val="center"/>
          </w:tcPr>
          <w:p w14:paraId="6AB849C7" w14:textId="77777777" w:rsidR="00D77312" w:rsidRPr="001723FA" w:rsidRDefault="00D77312" w:rsidP="00352416">
            <w:pPr>
              <w:pStyle w:val="BodyText"/>
              <w:rPr>
                <w:rFonts w:cs="Arial"/>
                <w:sz w:val="18"/>
              </w:rPr>
            </w:pPr>
            <w:r w:rsidRPr="001723FA">
              <w:rPr>
                <w:rFonts w:cs="Arial"/>
                <w:sz w:val="18"/>
              </w:rPr>
              <w:t>2000-03-26</w:t>
            </w:r>
          </w:p>
        </w:tc>
        <w:tc>
          <w:tcPr>
            <w:tcW w:w="1218" w:type="dxa"/>
            <w:vAlign w:val="center"/>
          </w:tcPr>
          <w:p w14:paraId="3AF34F54" w14:textId="77777777" w:rsidR="00D77312" w:rsidRPr="001723FA" w:rsidRDefault="00D77312" w:rsidP="00352416">
            <w:pPr>
              <w:pStyle w:val="BodyText"/>
              <w:rPr>
                <w:rFonts w:cs="Arial"/>
                <w:sz w:val="18"/>
              </w:rPr>
            </w:pPr>
            <w:r w:rsidRPr="001723FA">
              <w:rPr>
                <w:rFonts w:cs="Arial"/>
                <w:sz w:val="18"/>
              </w:rPr>
              <w:t>04:59</w:t>
            </w:r>
          </w:p>
        </w:tc>
        <w:tc>
          <w:tcPr>
            <w:tcW w:w="1218" w:type="dxa"/>
            <w:vAlign w:val="center"/>
          </w:tcPr>
          <w:p w14:paraId="233722E8" w14:textId="77777777" w:rsidR="00D77312" w:rsidRPr="001723FA" w:rsidRDefault="00D77312" w:rsidP="00352416">
            <w:pPr>
              <w:pStyle w:val="BodyText"/>
              <w:rPr>
                <w:rFonts w:cs="Arial"/>
                <w:sz w:val="18"/>
              </w:rPr>
            </w:pPr>
            <w:r w:rsidRPr="001723FA">
              <w:rPr>
                <w:rFonts w:cs="Arial"/>
                <w:sz w:val="18"/>
              </w:rPr>
              <w:t>03:59</w:t>
            </w:r>
          </w:p>
        </w:tc>
        <w:tc>
          <w:tcPr>
            <w:tcW w:w="1218" w:type="dxa"/>
            <w:vAlign w:val="center"/>
          </w:tcPr>
          <w:p w14:paraId="1542EC82" w14:textId="77777777" w:rsidR="00D77312" w:rsidRPr="001723FA" w:rsidRDefault="00D77312" w:rsidP="00352416">
            <w:pPr>
              <w:pStyle w:val="BodyText"/>
              <w:rPr>
                <w:rFonts w:cs="Arial"/>
                <w:sz w:val="18"/>
              </w:rPr>
            </w:pPr>
            <w:r w:rsidRPr="001723FA">
              <w:rPr>
                <w:rFonts w:cs="Arial"/>
                <w:sz w:val="18"/>
              </w:rPr>
              <w:t>5</w:t>
            </w:r>
          </w:p>
        </w:tc>
        <w:tc>
          <w:tcPr>
            <w:tcW w:w="1218" w:type="dxa"/>
            <w:vAlign w:val="center"/>
          </w:tcPr>
          <w:p w14:paraId="437802FB" w14:textId="77777777" w:rsidR="00D77312" w:rsidRPr="001723FA" w:rsidRDefault="00D77312" w:rsidP="00352416">
            <w:pPr>
              <w:pStyle w:val="BodyText"/>
              <w:rPr>
                <w:rFonts w:cs="Arial"/>
                <w:sz w:val="18"/>
              </w:rPr>
            </w:pPr>
            <w:r w:rsidRPr="001723FA">
              <w:rPr>
                <w:rFonts w:cs="Arial"/>
                <w:sz w:val="18"/>
              </w:rPr>
              <w:t>2000-03-31</w:t>
            </w:r>
          </w:p>
        </w:tc>
        <w:tc>
          <w:tcPr>
            <w:tcW w:w="1218" w:type="dxa"/>
            <w:vAlign w:val="center"/>
          </w:tcPr>
          <w:p w14:paraId="6E172329" w14:textId="77777777" w:rsidR="00D77312" w:rsidRPr="001723FA" w:rsidRDefault="00D77312" w:rsidP="00352416">
            <w:pPr>
              <w:pStyle w:val="BodyText"/>
              <w:rPr>
                <w:rFonts w:cs="Arial"/>
                <w:sz w:val="18"/>
              </w:rPr>
            </w:pPr>
            <w:r w:rsidRPr="001723FA">
              <w:rPr>
                <w:rFonts w:cs="Arial"/>
                <w:sz w:val="18"/>
              </w:rPr>
              <w:t>05:00</w:t>
            </w:r>
          </w:p>
        </w:tc>
        <w:tc>
          <w:tcPr>
            <w:tcW w:w="1218" w:type="dxa"/>
            <w:vAlign w:val="center"/>
          </w:tcPr>
          <w:p w14:paraId="08ACBCC8" w14:textId="77777777" w:rsidR="00D77312" w:rsidRPr="001723FA" w:rsidRDefault="00D77312" w:rsidP="00352416">
            <w:pPr>
              <w:pStyle w:val="BodyText"/>
              <w:rPr>
                <w:rFonts w:cs="Arial"/>
                <w:sz w:val="18"/>
              </w:rPr>
            </w:pPr>
            <w:r w:rsidRPr="001723FA">
              <w:rPr>
                <w:rFonts w:cs="Arial"/>
                <w:sz w:val="18"/>
              </w:rPr>
              <w:t>04:00</w:t>
            </w:r>
          </w:p>
        </w:tc>
      </w:tr>
      <w:tr w:rsidR="00D77312" w:rsidRPr="001723FA" w14:paraId="3180ABF6" w14:textId="77777777" w:rsidTr="00352416">
        <w:tc>
          <w:tcPr>
            <w:tcW w:w="1218" w:type="dxa"/>
            <w:vAlign w:val="center"/>
          </w:tcPr>
          <w:p w14:paraId="68BCCB13" w14:textId="77777777" w:rsidR="00D77312" w:rsidRPr="001723FA" w:rsidRDefault="00D77312" w:rsidP="00352416">
            <w:pPr>
              <w:pStyle w:val="BodyText"/>
              <w:rPr>
                <w:rFonts w:cs="Arial"/>
                <w:sz w:val="18"/>
              </w:rPr>
            </w:pPr>
            <w:r w:rsidRPr="001723FA">
              <w:rPr>
                <w:rFonts w:cs="Arial"/>
                <w:sz w:val="18"/>
              </w:rPr>
              <w:t>2000-03-26</w:t>
            </w:r>
          </w:p>
        </w:tc>
        <w:tc>
          <w:tcPr>
            <w:tcW w:w="1218" w:type="dxa"/>
            <w:vAlign w:val="center"/>
          </w:tcPr>
          <w:p w14:paraId="2DC78539" w14:textId="77777777" w:rsidR="00D77312" w:rsidRPr="001723FA" w:rsidRDefault="00D77312" w:rsidP="00352416">
            <w:pPr>
              <w:pStyle w:val="BodyText"/>
              <w:rPr>
                <w:rFonts w:cs="Arial"/>
                <w:sz w:val="18"/>
              </w:rPr>
            </w:pPr>
            <w:r w:rsidRPr="001723FA">
              <w:rPr>
                <w:rFonts w:cs="Arial"/>
                <w:sz w:val="18"/>
              </w:rPr>
              <w:t>05:00</w:t>
            </w:r>
          </w:p>
        </w:tc>
        <w:tc>
          <w:tcPr>
            <w:tcW w:w="1218" w:type="dxa"/>
            <w:vAlign w:val="center"/>
          </w:tcPr>
          <w:p w14:paraId="5A4EB612" w14:textId="77777777" w:rsidR="00D77312" w:rsidRPr="001723FA" w:rsidRDefault="00D77312" w:rsidP="00352416">
            <w:pPr>
              <w:pStyle w:val="BodyText"/>
              <w:rPr>
                <w:rFonts w:cs="Arial"/>
                <w:sz w:val="18"/>
              </w:rPr>
            </w:pPr>
            <w:r w:rsidRPr="001723FA">
              <w:rPr>
                <w:rFonts w:cs="Arial"/>
                <w:sz w:val="18"/>
              </w:rPr>
              <w:t>04:00</w:t>
            </w:r>
          </w:p>
        </w:tc>
        <w:tc>
          <w:tcPr>
            <w:tcW w:w="1218" w:type="dxa"/>
            <w:vAlign w:val="center"/>
          </w:tcPr>
          <w:p w14:paraId="18ABACA1" w14:textId="77777777" w:rsidR="00D77312" w:rsidRPr="001723FA" w:rsidRDefault="00D77312" w:rsidP="00352416">
            <w:pPr>
              <w:pStyle w:val="BodyText"/>
              <w:rPr>
                <w:rFonts w:cs="Arial"/>
                <w:sz w:val="18"/>
              </w:rPr>
            </w:pPr>
            <w:r w:rsidRPr="001723FA">
              <w:rPr>
                <w:rFonts w:cs="Arial"/>
                <w:sz w:val="18"/>
              </w:rPr>
              <w:t>4</w:t>
            </w:r>
          </w:p>
        </w:tc>
        <w:tc>
          <w:tcPr>
            <w:tcW w:w="1218" w:type="dxa"/>
            <w:vAlign w:val="center"/>
          </w:tcPr>
          <w:p w14:paraId="0D0A5909" w14:textId="77777777" w:rsidR="00D77312" w:rsidRPr="001723FA" w:rsidRDefault="00D77312" w:rsidP="00352416">
            <w:pPr>
              <w:pStyle w:val="BodyText"/>
              <w:rPr>
                <w:rFonts w:cs="Arial"/>
                <w:sz w:val="18"/>
              </w:rPr>
            </w:pPr>
            <w:r w:rsidRPr="001723FA">
              <w:rPr>
                <w:rFonts w:cs="Arial"/>
                <w:sz w:val="18"/>
              </w:rPr>
              <w:t>2000-03-31</w:t>
            </w:r>
          </w:p>
        </w:tc>
        <w:tc>
          <w:tcPr>
            <w:tcW w:w="1218" w:type="dxa"/>
            <w:vAlign w:val="center"/>
          </w:tcPr>
          <w:p w14:paraId="610658C1" w14:textId="77777777" w:rsidR="00D77312" w:rsidRPr="001723FA" w:rsidRDefault="00D77312" w:rsidP="00352416">
            <w:pPr>
              <w:pStyle w:val="BodyText"/>
              <w:rPr>
                <w:rFonts w:cs="Arial"/>
                <w:sz w:val="18"/>
              </w:rPr>
            </w:pPr>
            <w:r w:rsidRPr="001723FA">
              <w:rPr>
                <w:rFonts w:cs="Arial"/>
                <w:sz w:val="18"/>
              </w:rPr>
              <w:t>05:00</w:t>
            </w:r>
          </w:p>
        </w:tc>
        <w:tc>
          <w:tcPr>
            <w:tcW w:w="1218" w:type="dxa"/>
            <w:vAlign w:val="center"/>
          </w:tcPr>
          <w:p w14:paraId="4B87BD94" w14:textId="77777777" w:rsidR="00D77312" w:rsidRPr="001723FA" w:rsidRDefault="00D77312" w:rsidP="00352416">
            <w:pPr>
              <w:pStyle w:val="BodyText"/>
              <w:rPr>
                <w:rFonts w:cs="Arial"/>
                <w:sz w:val="18"/>
              </w:rPr>
            </w:pPr>
            <w:r w:rsidRPr="001723FA">
              <w:rPr>
                <w:rFonts w:cs="Arial"/>
                <w:sz w:val="18"/>
              </w:rPr>
              <w:t>04:00</w:t>
            </w:r>
          </w:p>
        </w:tc>
      </w:tr>
      <w:tr w:rsidR="00D77312" w:rsidRPr="001723FA" w14:paraId="695FF670" w14:textId="77777777" w:rsidTr="00352416">
        <w:tc>
          <w:tcPr>
            <w:tcW w:w="1218" w:type="dxa"/>
            <w:vAlign w:val="center"/>
          </w:tcPr>
          <w:p w14:paraId="3051C400" w14:textId="77777777" w:rsidR="00D77312" w:rsidRPr="001723FA" w:rsidRDefault="00D77312" w:rsidP="00352416">
            <w:pPr>
              <w:pStyle w:val="BodyText"/>
              <w:rPr>
                <w:rFonts w:cs="Arial"/>
                <w:sz w:val="18"/>
              </w:rPr>
            </w:pPr>
            <w:r w:rsidRPr="001723FA">
              <w:rPr>
                <w:rFonts w:cs="Arial"/>
                <w:sz w:val="18"/>
              </w:rPr>
              <w:t>2000-03-26</w:t>
            </w:r>
          </w:p>
        </w:tc>
        <w:tc>
          <w:tcPr>
            <w:tcW w:w="1218" w:type="dxa"/>
            <w:vAlign w:val="center"/>
          </w:tcPr>
          <w:p w14:paraId="4BD9005A" w14:textId="77777777" w:rsidR="00D77312" w:rsidRPr="001723FA" w:rsidRDefault="00D77312" w:rsidP="00352416">
            <w:pPr>
              <w:pStyle w:val="BodyText"/>
              <w:rPr>
                <w:rFonts w:cs="Arial"/>
                <w:sz w:val="18"/>
              </w:rPr>
            </w:pPr>
            <w:r w:rsidRPr="001723FA">
              <w:rPr>
                <w:rFonts w:cs="Arial"/>
                <w:sz w:val="18"/>
              </w:rPr>
              <w:t>10:59</w:t>
            </w:r>
          </w:p>
        </w:tc>
        <w:tc>
          <w:tcPr>
            <w:tcW w:w="1218" w:type="dxa"/>
            <w:vAlign w:val="center"/>
          </w:tcPr>
          <w:p w14:paraId="5EEF5A0E" w14:textId="77777777" w:rsidR="00D77312" w:rsidRPr="001723FA" w:rsidRDefault="00D77312" w:rsidP="00352416">
            <w:pPr>
              <w:pStyle w:val="BodyText"/>
              <w:rPr>
                <w:rFonts w:cs="Arial"/>
                <w:sz w:val="18"/>
              </w:rPr>
            </w:pPr>
            <w:r w:rsidRPr="001723FA">
              <w:rPr>
                <w:rFonts w:cs="Arial"/>
                <w:sz w:val="18"/>
              </w:rPr>
              <w:t>09:59</w:t>
            </w:r>
          </w:p>
        </w:tc>
        <w:tc>
          <w:tcPr>
            <w:tcW w:w="1218" w:type="dxa"/>
            <w:vAlign w:val="center"/>
          </w:tcPr>
          <w:p w14:paraId="1F5EB15E" w14:textId="77777777" w:rsidR="00D77312" w:rsidRPr="001723FA" w:rsidRDefault="00D77312" w:rsidP="00352416">
            <w:pPr>
              <w:pStyle w:val="BodyText"/>
              <w:rPr>
                <w:rFonts w:cs="Arial"/>
                <w:sz w:val="18"/>
              </w:rPr>
            </w:pPr>
            <w:r w:rsidRPr="001723FA">
              <w:rPr>
                <w:rFonts w:cs="Arial"/>
                <w:sz w:val="18"/>
              </w:rPr>
              <w:t>4</w:t>
            </w:r>
          </w:p>
        </w:tc>
        <w:tc>
          <w:tcPr>
            <w:tcW w:w="1218" w:type="dxa"/>
            <w:vAlign w:val="center"/>
          </w:tcPr>
          <w:p w14:paraId="0EC7144E" w14:textId="77777777" w:rsidR="00D77312" w:rsidRPr="001723FA" w:rsidRDefault="00D77312" w:rsidP="00352416">
            <w:pPr>
              <w:pStyle w:val="BodyText"/>
              <w:rPr>
                <w:rFonts w:cs="Arial"/>
                <w:sz w:val="18"/>
              </w:rPr>
            </w:pPr>
            <w:r w:rsidRPr="001723FA">
              <w:rPr>
                <w:rFonts w:cs="Arial"/>
                <w:sz w:val="18"/>
              </w:rPr>
              <w:t>2000-03-31</w:t>
            </w:r>
          </w:p>
        </w:tc>
        <w:tc>
          <w:tcPr>
            <w:tcW w:w="1218" w:type="dxa"/>
            <w:vAlign w:val="center"/>
          </w:tcPr>
          <w:p w14:paraId="0662ADCF" w14:textId="77777777" w:rsidR="00D77312" w:rsidRPr="001723FA" w:rsidRDefault="00D77312" w:rsidP="00352416">
            <w:pPr>
              <w:pStyle w:val="BodyText"/>
              <w:rPr>
                <w:rFonts w:cs="Arial"/>
                <w:sz w:val="18"/>
              </w:rPr>
            </w:pPr>
            <w:r w:rsidRPr="001723FA">
              <w:rPr>
                <w:rFonts w:cs="Arial"/>
                <w:sz w:val="18"/>
              </w:rPr>
              <w:t>05:00</w:t>
            </w:r>
          </w:p>
        </w:tc>
        <w:tc>
          <w:tcPr>
            <w:tcW w:w="1218" w:type="dxa"/>
            <w:vAlign w:val="center"/>
          </w:tcPr>
          <w:p w14:paraId="12B29DE4" w14:textId="77777777" w:rsidR="00D77312" w:rsidRPr="001723FA" w:rsidRDefault="00D77312" w:rsidP="00352416">
            <w:pPr>
              <w:pStyle w:val="BodyText"/>
              <w:rPr>
                <w:rFonts w:cs="Arial"/>
                <w:sz w:val="18"/>
              </w:rPr>
            </w:pPr>
            <w:r w:rsidRPr="001723FA">
              <w:rPr>
                <w:rFonts w:cs="Arial"/>
                <w:sz w:val="18"/>
              </w:rPr>
              <w:t>04:00</w:t>
            </w:r>
          </w:p>
        </w:tc>
      </w:tr>
      <w:tr w:rsidR="00D77312" w:rsidRPr="001723FA" w14:paraId="4134EE40" w14:textId="77777777" w:rsidTr="00352416">
        <w:tc>
          <w:tcPr>
            <w:tcW w:w="1218" w:type="dxa"/>
            <w:vAlign w:val="center"/>
          </w:tcPr>
          <w:p w14:paraId="217E12E3" w14:textId="77777777" w:rsidR="00D77312" w:rsidRPr="001723FA" w:rsidRDefault="00D77312" w:rsidP="00352416">
            <w:pPr>
              <w:pStyle w:val="BodyText"/>
              <w:rPr>
                <w:rFonts w:cs="Arial"/>
                <w:sz w:val="18"/>
              </w:rPr>
            </w:pPr>
            <w:r w:rsidRPr="001723FA">
              <w:rPr>
                <w:rFonts w:cs="Arial"/>
                <w:sz w:val="18"/>
              </w:rPr>
              <w:t>2000-03-26</w:t>
            </w:r>
          </w:p>
        </w:tc>
        <w:tc>
          <w:tcPr>
            <w:tcW w:w="1218" w:type="dxa"/>
            <w:vAlign w:val="center"/>
          </w:tcPr>
          <w:p w14:paraId="7CA74D07" w14:textId="77777777" w:rsidR="00D77312" w:rsidRPr="001723FA" w:rsidRDefault="00D77312" w:rsidP="00352416">
            <w:pPr>
              <w:pStyle w:val="BodyText"/>
              <w:rPr>
                <w:rFonts w:cs="Arial"/>
                <w:sz w:val="18"/>
              </w:rPr>
            </w:pPr>
            <w:r w:rsidRPr="001723FA">
              <w:rPr>
                <w:rFonts w:cs="Arial"/>
                <w:sz w:val="18"/>
              </w:rPr>
              <w:t>11:00</w:t>
            </w:r>
          </w:p>
        </w:tc>
        <w:tc>
          <w:tcPr>
            <w:tcW w:w="1218" w:type="dxa"/>
            <w:vAlign w:val="center"/>
          </w:tcPr>
          <w:p w14:paraId="3942F915" w14:textId="77777777" w:rsidR="00D77312" w:rsidRPr="001723FA" w:rsidRDefault="00D77312" w:rsidP="00352416">
            <w:pPr>
              <w:pStyle w:val="BodyText"/>
              <w:rPr>
                <w:rFonts w:cs="Arial"/>
                <w:sz w:val="18"/>
              </w:rPr>
            </w:pPr>
            <w:r w:rsidRPr="001723FA">
              <w:rPr>
                <w:rFonts w:cs="Arial"/>
                <w:sz w:val="18"/>
              </w:rPr>
              <w:t>10:00</w:t>
            </w:r>
          </w:p>
        </w:tc>
        <w:tc>
          <w:tcPr>
            <w:tcW w:w="1218" w:type="dxa"/>
            <w:vAlign w:val="center"/>
          </w:tcPr>
          <w:p w14:paraId="595A7810" w14:textId="77777777" w:rsidR="00D77312" w:rsidRPr="001723FA" w:rsidRDefault="00D77312" w:rsidP="00352416">
            <w:pPr>
              <w:pStyle w:val="BodyText"/>
              <w:rPr>
                <w:rFonts w:cs="Arial"/>
                <w:sz w:val="18"/>
              </w:rPr>
            </w:pPr>
            <w:r w:rsidRPr="001723FA">
              <w:rPr>
                <w:rFonts w:cs="Arial"/>
                <w:sz w:val="18"/>
              </w:rPr>
              <w:t>5</w:t>
            </w:r>
          </w:p>
        </w:tc>
        <w:tc>
          <w:tcPr>
            <w:tcW w:w="1218" w:type="dxa"/>
            <w:vAlign w:val="center"/>
          </w:tcPr>
          <w:p w14:paraId="7EBCEB0E" w14:textId="77777777" w:rsidR="00D77312" w:rsidRPr="001723FA" w:rsidRDefault="00D77312" w:rsidP="00352416">
            <w:pPr>
              <w:pStyle w:val="BodyText"/>
              <w:rPr>
                <w:rFonts w:cs="Arial"/>
                <w:sz w:val="18"/>
              </w:rPr>
            </w:pPr>
            <w:r w:rsidRPr="001723FA">
              <w:rPr>
                <w:rFonts w:cs="Arial"/>
                <w:sz w:val="18"/>
              </w:rPr>
              <w:t>2000-04-01</w:t>
            </w:r>
          </w:p>
        </w:tc>
        <w:tc>
          <w:tcPr>
            <w:tcW w:w="1218" w:type="dxa"/>
            <w:vAlign w:val="center"/>
          </w:tcPr>
          <w:p w14:paraId="309271D8" w14:textId="77777777" w:rsidR="00D77312" w:rsidRPr="001723FA" w:rsidRDefault="00D77312" w:rsidP="00352416">
            <w:pPr>
              <w:pStyle w:val="BodyText"/>
              <w:rPr>
                <w:rFonts w:cs="Arial"/>
                <w:sz w:val="18"/>
              </w:rPr>
            </w:pPr>
            <w:r w:rsidRPr="001723FA">
              <w:rPr>
                <w:rFonts w:cs="Arial"/>
                <w:sz w:val="18"/>
              </w:rPr>
              <w:t>05:00</w:t>
            </w:r>
          </w:p>
        </w:tc>
        <w:tc>
          <w:tcPr>
            <w:tcW w:w="1218" w:type="dxa"/>
            <w:vAlign w:val="center"/>
          </w:tcPr>
          <w:p w14:paraId="7D264BC0" w14:textId="77777777" w:rsidR="00D77312" w:rsidRPr="001723FA" w:rsidRDefault="00D77312" w:rsidP="00352416">
            <w:pPr>
              <w:pStyle w:val="BodyText"/>
              <w:rPr>
                <w:rFonts w:cs="Arial"/>
                <w:sz w:val="18"/>
              </w:rPr>
            </w:pPr>
            <w:r w:rsidRPr="001723FA">
              <w:rPr>
                <w:rFonts w:cs="Arial"/>
                <w:sz w:val="18"/>
              </w:rPr>
              <w:t>04:00</w:t>
            </w:r>
          </w:p>
        </w:tc>
      </w:tr>
    </w:tbl>
    <w:p w14:paraId="26A4DD80" w14:textId="77777777" w:rsidR="00D77312" w:rsidRDefault="00D77312" w:rsidP="00D77312">
      <w:pPr>
        <w:jc w:val="center"/>
        <w:outlineLvl w:val="0"/>
      </w:pPr>
    </w:p>
    <w:p w14:paraId="1DD23F95" w14:textId="77777777" w:rsidR="00D77312" w:rsidRDefault="00D77312" w:rsidP="00D77312">
      <w:pPr>
        <w:pStyle w:val="BodyText"/>
      </w:pPr>
    </w:p>
    <w:p w14:paraId="25DE06EE" w14:textId="77777777" w:rsidR="00D77312" w:rsidRPr="001723FA" w:rsidRDefault="00D77312" w:rsidP="00D77312">
      <w:pPr>
        <w:pStyle w:val="Heading1"/>
        <w:jc w:val="center"/>
        <w:rPr>
          <w:rFonts w:cs="Arial"/>
        </w:rPr>
      </w:pPr>
      <w:bookmarkStart w:id="290" w:name="_Toc439584243"/>
      <w:bookmarkStart w:id="291" w:name="_Toc517167390"/>
      <w:r>
        <w:br w:type="page"/>
      </w:r>
      <w:bookmarkStart w:id="292" w:name="_Toc308003053"/>
      <w:bookmarkStart w:id="293" w:name="_Toc315249579"/>
      <w:bookmarkStart w:id="294" w:name="_Toc316299986"/>
      <w:bookmarkStart w:id="295" w:name="_Toc161739148"/>
      <w:r w:rsidRPr="001723FA">
        <w:rPr>
          <w:rFonts w:cs="Arial"/>
        </w:rPr>
        <w:lastRenderedPageBreak/>
        <w:t>DOCUMENT STATUS</w:t>
      </w:r>
      <w:bookmarkEnd w:id="290"/>
      <w:bookmarkEnd w:id="291"/>
      <w:bookmarkEnd w:id="292"/>
      <w:bookmarkEnd w:id="293"/>
      <w:bookmarkEnd w:id="294"/>
      <w:bookmarkEnd w:id="295"/>
    </w:p>
    <w:p w14:paraId="51BC9D18" w14:textId="77777777" w:rsidR="00D77312" w:rsidRPr="001723FA" w:rsidRDefault="00D77312" w:rsidP="00D77312">
      <w:pPr>
        <w:jc w:val="center"/>
        <w:rPr>
          <w:rFonts w:cs="Arial"/>
          <w:sz w:val="20"/>
        </w:rPr>
      </w:pPr>
      <w:r w:rsidRPr="001723FA">
        <w:rPr>
          <w:rFonts w:cs="Arial"/>
          <w:sz w:val="20"/>
        </w:rPr>
        <w:t>Template Version 3.0</w:t>
      </w:r>
    </w:p>
    <w:p w14:paraId="4BE38A3E" w14:textId="77777777" w:rsidR="00D77312" w:rsidRPr="001723FA" w:rsidRDefault="00D77312" w:rsidP="00D77312">
      <w:pPr>
        <w:spacing w:after="151"/>
        <w:jc w:val="center"/>
        <w:outlineLvl w:val="0"/>
        <w:rPr>
          <w:rFonts w:cs="Arial"/>
          <w:b/>
        </w:rPr>
      </w:pPr>
      <w:bookmarkStart w:id="296" w:name="_Toc161739149"/>
      <w:r w:rsidRPr="001723FA">
        <w:rPr>
          <w:rFonts w:cs="Arial"/>
          <w:b/>
        </w:rPr>
        <w:t>PRODUCT DESCRIPTION REFERENCE</w:t>
      </w:r>
      <w:bookmarkEnd w:id="296"/>
    </w:p>
    <w:p w14:paraId="733B5545" w14:textId="77777777" w:rsidR="00D77312" w:rsidRPr="001723FA" w:rsidRDefault="00D77312" w:rsidP="00D77312">
      <w:pPr>
        <w:pStyle w:val="FooterFirst"/>
        <w:spacing w:after="151"/>
        <w:outlineLvl w:val="0"/>
        <w:rPr>
          <w:rFonts w:cs="Arial"/>
        </w:rPr>
      </w:pPr>
      <w:r w:rsidRPr="001723FA">
        <w:rPr>
          <w:rFonts w:cs="Arial"/>
        </w:rPr>
        <w:fldChar w:fldCharType="begin"/>
      </w:r>
      <w:r w:rsidRPr="001723FA">
        <w:rPr>
          <w:rFonts w:cs="Arial"/>
        </w:rPr>
        <w:instrText xml:space="preserve"> DOCPROPERTY "Source"  \* MERGEFORMAT </w:instrText>
      </w:r>
      <w:r w:rsidRPr="001723FA">
        <w:rPr>
          <w:rFonts w:cs="Arial"/>
        </w:rPr>
        <w:fldChar w:fldCharType="separate"/>
      </w:r>
      <w:bookmarkStart w:id="297" w:name="_Toc161739150"/>
      <w:r w:rsidRPr="001723FA">
        <w:rPr>
          <w:rFonts w:cs="Arial"/>
        </w:rPr>
        <w:t>IS/24.22.0023</w:t>
      </w:r>
      <w:bookmarkEnd w:id="297"/>
      <w:r w:rsidRPr="001723FA">
        <w:rPr>
          <w:rFonts w:cs="Arial"/>
        </w:rPr>
        <w:fldChar w:fldCharType="end"/>
      </w:r>
    </w:p>
    <w:p w14:paraId="464335B9" w14:textId="77777777" w:rsidR="00D77312" w:rsidRDefault="00D77312" w:rsidP="00D77312">
      <w:pPr>
        <w:pStyle w:val="FooterFirst"/>
        <w:spacing w:after="151"/>
        <w:outlineLvl w:val="0"/>
      </w:pPr>
    </w:p>
    <w:p w14:paraId="1B70C536" w14:textId="77777777" w:rsidR="00D77312" w:rsidRPr="001723FA" w:rsidRDefault="00D77312" w:rsidP="00D77312">
      <w:pPr>
        <w:spacing w:after="151"/>
        <w:jc w:val="center"/>
        <w:outlineLvl w:val="0"/>
        <w:rPr>
          <w:rFonts w:cs="Arial"/>
          <w:b/>
        </w:rPr>
      </w:pPr>
      <w:bookmarkStart w:id="298" w:name="_Toc161739151"/>
      <w:r w:rsidRPr="001723FA">
        <w:rPr>
          <w:rFonts w:cs="Arial"/>
          <w:b/>
        </w:rPr>
        <w:t>AMENDMENT RECORD</w:t>
      </w:r>
      <w:bookmarkEnd w:id="298"/>
    </w:p>
    <w:p w14:paraId="504A7BA3" w14:textId="77777777" w:rsidR="00D77312" w:rsidRDefault="00D77312" w:rsidP="00D77312">
      <w:pPr>
        <w:spacing w:after="151"/>
        <w:jc w:val="center"/>
        <w:rPr>
          <w:b/>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851"/>
        <w:gridCol w:w="1275"/>
        <w:gridCol w:w="993"/>
        <w:gridCol w:w="5528"/>
      </w:tblGrid>
      <w:tr w:rsidR="00D77312" w:rsidRPr="001723FA" w14:paraId="4F81879D" w14:textId="77777777" w:rsidTr="00352416">
        <w:trPr>
          <w:trHeight w:val="541"/>
        </w:trPr>
        <w:tc>
          <w:tcPr>
            <w:tcW w:w="817" w:type="dxa"/>
          </w:tcPr>
          <w:p w14:paraId="5475FFF2" w14:textId="77777777" w:rsidR="00D77312" w:rsidRPr="001723FA" w:rsidRDefault="00D77312" w:rsidP="00352416">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b/>
              </w:rPr>
            </w:pPr>
            <w:r w:rsidRPr="001723FA">
              <w:rPr>
                <w:rFonts w:cs="Arial"/>
                <w:b/>
              </w:rPr>
              <w:t>Issue</w:t>
            </w:r>
          </w:p>
        </w:tc>
        <w:tc>
          <w:tcPr>
            <w:tcW w:w="851" w:type="dxa"/>
          </w:tcPr>
          <w:p w14:paraId="4DE8B7B0" w14:textId="77777777" w:rsidR="00D77312" w:rsidRPr="001723FA" w:rsidRDefault="00D77312" w:rsidP="00352416">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b/>
              </w:rPr>
            </w:pPr>
            <w:r w:rsidRPr="001723FA">
              <w:rPr>
                <w:rFonts w:cs="Arial"/>
                <w:b/>
              </w:rPr>
              <w:t>Draft</w:t>
            </w:r>
          </w:p>
        </w:tc>
        <w:tc>
          <w:tcPr>
            <w:tcW w:w="1275" w:type="dxa"/>
          </w:tcPr>
          <w:p w14:paraId="73DBAD6E" w14:textId="77777777" w:rsidR="00D77312" w:rsidRPr="001723FA" w:rsidRDefault="00D77312" w:rsidP="00352416">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b/>
              </w:rPr>
            </w:pPr>
            <w:r w:rsidRPr="001723FA">
              <w:rPr>
                <w:rFonts w:cs="Arial"/>
                <w:b/>
              </w:rPr>
              <w:t>Date</w:t>
            </w:r>
          </w:p>
        </w:tc>
        <w:tc>
          <w:tcPr>
            <w:tcW w:w="993" w:type="dxa"/>
          </w:tcPr>
          <w:p w14:paraId="4D9954A3" w14:textId="77777777" w:rsidR="00D77312" w:rsidRPr="001723FA" w:rsidRDefault="00D77312" w:rsidP="00352416">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b/>
              </w:rPr>
            </w:pPr>
            <w:r w:rsidRPr="001723FA">
              <w:rPr>
                <w:rFonts w:cs="Arial"/>
                <w:b/>
              </w:rPr>
              <w:t>Author</w:t>
            </w:r>
          </w:p>
        </w:tc>
        <w:tc>
          <w:tcPr>
            <w:tcW w:w="5528" w:type="dxa"/>
          </w:tcPr>
          <w:p w14:paraId="0E50DED7" w14:textId="77777777" w:rsidR="00D77312" w:rsidRPr="001723FA" w:rsidRDefault="00D77312" w:rsidP="00352416">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b/>
              </w:rPr>
            </w:pPr>
            <w:r w:rsidRPr="001723FA">
              <w:rPr>
                <w:rFonts w:cs="Arial"/>
                <w:b/>
              </w:rPr>
              <w:t>Description of changes</w:t>
            </w:r>
          </w:p>
        </w:tc>
      </w:tr>
      <w:tr w:rsidR="006F0F03" w:rsidRPr="001723FA" w14:paraId="00E3B29F" w14:textId="77777777" w:rsidTr="00352416">
        <w:trPr>
          <w:trHeight w:val="541"/>
        </w:trPr>
        <w:tc>
          <w:tcPr>
            <w:tcW w:w="817" w:type="dxa"/>
          </w:tcPr>
          <w:p w14:paraId="32A1F272" w14:textId="7FA9B66A" w:rsidR="006F0F03" w:rsidRDefault="006F0F03" w:rsidP="00352416">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bCs/>
              </w:rPr>
            </w:pPr>
            <w:r>
              <w:rPr>
                <w:rFonts w:cs="Arial"/>
                <w:bCs/>
              </w:rPr>
              <w:t>10</w:t>
            </w:r>
          </w:p>
        </w:tc>
        <w:tc>
          <w:tcPr>
            <w:tcW w:w="851" w:type="dxa"/>
          </w:tcPr>
          <w:p w14:paraId="09DECD0B" w14:textId="2CC7FFBD" w:rsidR="006F0F03" w:rsidRDefault="006F0F03" w:rsidP="00352416">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bCs/>
              </w:rPr>
            </w:pPr>
            <w:r>
              <w:rPr>
                <w:rFonts w:cs="Arial"/>
                <w:bCs/>
              </w:rPr>
              <w:t>4</w:t>
            </w:r>
          </w:p>
        </w:tc>
        <w:tc>
          <w:tcPr>
            <w:tcW w:w="1275" w:type="dxa"/>
          </w:tcPr>
          <w:p w14:paraId="436CD95E" w14:textId="7B1A755B" w:rsidR="006F0F03" w:rsidRDefault="006F0F03" w:rsidP="00352416">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bCs/>
              </w:rPr>
            </w:pPr>
            <w:r>
              <w:rPr>
                <w:rFonts w:cs="Arial"/>
                <w:bCs/>
              </w:rPr>
              <w:t>24/09/24</w:t>
            </w:r>
          </w:p>
        </w:tc>
        <w:tc>
          <w:tcPr>
            <w:tcW w:w="993" w:type="dxa"/>
          </w:tcPr>
          <w:p w14:paraId="41DBB1BB" w14:textId="27F877E3" w:rsidR="006F0F03" w:rsidRPr="0000000C" w:rsidRDefault="006F0F03" w:rsidP="00352416">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bCs/>
              </w:rPr>
            </w:pPr>
            <w:r>
              <w:rPr>
                <w:rFonts w:cs="Arial"/>
                <w:bCs/>
              </w:rPr>
              <w:t>MBD</w:t>
            </w:r>
          </w:p>
        </w:tc>
        <w:tc>
          <w:tcPr>
            <w:tcW w:w="5528" w:type="dxa"/>
          </w:tcPr>
          <w:p w14:paraId="243E30D2" w14:textId="43EDD469" w:rsidR="006F0F03" w:rsidRDefault="006F0F03" w:rsidP="00352416">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bCs/>
              </w:rPr>
            </w:pPr>
            <w:r>
              <w:rPr>
                <w:rFonts w:cs="Arial"/>
                <w:bCs/>
              </w:rPr>
              <w:t>After internal review – for sharing with WG</w:t>
            </w:r>
          </w:p>
        </w:tc>
      </w:tr>
      <w:tr w:rsidR="005E6037" w:rsidRPr="001723FA" w14:paraId="35F0AE13" w14:textId="77777777" w:rsidTr="00352416">
        <w:trPr>
          <w:trHeight w:val="541"/>
        </w:trPr>
        <w:tc>
          <w:tcPr>
            <w:tcW w:w="817" w:type="dxa"/>
          </w:tcPr>
          <w:p w14:paraId="535E2369" w14:textId="1D59397F" w:rsidR="005E6037" w:rsidRPr="00553B75" w:rsidRDefault="005E6037" w:rsidP="00352416">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bCs/>
              </w:rPr>
            </w:pPr>
            <w:r>
              <w:rPr>
                <w:rFonts w:cs="Arial"/>
                <w:bCs/>
              </w:rPr>
              <w:t>10</w:t>
            </w:r>
          </w:p>
        </w:tc>
        <w:tc>
          <w:tcPr>
            <w:tcW w:w="851" w:type="dxa"/>
          </w:tcPr>
          <w:p w14:paraId="5D8162A3" w14:textId="02FF7902" w:rsidR="005E6037" w:rsidRDefault="005E6037" w:rsidP="00352416">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bCs/>
              </w:rPr>
            </w:pPr>
            <w:r>
              <w:rPr>
                <w:rFonts w:cs="Arial"/>
                <w:bCs/>
              </w:rPr>
              <w:t>3</w:t>
            </w:r>
          </w:p>
        </w:tc>
        <w:tc>
          <w:tcPr>
            <w:tcW w:w="1275" w:type="dxa"/>
          </w:tcPr>
          <w:p w14:paraId="47B1EBD8" w14:textId="1EE7A777" w:rsidR="005E6037" w:rsidRPr="00553B75" w:rsidRDefault="0000000C" w:rsidP="00352416">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bCs/>
              </w:rPr>
            </w:pPr>
            <w:r>
              <w:rPr>
                <w:rFonts w:cs="Arial"/>
                <w:bCs/>
              </w:rPr>
              <w:t>21/09/24</w:t>
            </w:r>
          </w:p>
        </w:tc>
        <w:tc>
          <w:tcPr>
            <w:tcW w:w="993" w:type="dxa"/>
          </w:tcPr>
          <w:p w14:paraId="0FB19523" w14:textId="0174CFC1" w:rsidR="005E6037" w:rsidRPr="0000000C" w:rsidRDefault="0000000C" w:rsidP="00352416">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bCs/>
              </w:rPr>
            </w:pPr>
            <w:r w:rsidRPr="0000000C">
              <w:rPr>
                <w:rFonts w:cs="Arial"/>
                <w:bCs/>
              </w:rPr>
              <w:t>MBD</w:t>
            </w:r>
          </w:p>
        </w:tc>
        <w:tc>
          <w:tcPr>
            <w:tcW w:w="5528" w:type="dxa"/>
          </w:tcPr>
          <w:p w14:paraId="2AB32720" w14:textId="2F58D118" w:rsidR="005E6037" w:rsidRDefault="0000000C" w:rsidP="00352416">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bCs/>
              </w:rPr>
            </w:pPr>
            <w:r>
              <w:rPr>
                <w:rFonts w:cs="Arial"/>
                <w:bCs/>
              </w:rPr>
              <w:t>Changes for MDO and MDB</w:t>
            </w:r>
          </w:p>
        </w:tc>
      </w:tr>
      <w:tr w:rsidR="00553B75" w:rsidRPr="001723FA" w14:paraId="1964C81F" w14:textId="77777777" w:rsidTr="00352416">
        <w:trPr>
          <w:trHeight w:val="541"/>
        </w:trPr>
        <w:tc>
          <w:tcPr>
            <w:tcW w:w="817" w:type="dxa"/>
          </w:tcPr>
          <w:p w14:paraId="526FA777" w14:textId="17BBB161" w:rsidR="00553B75" w:rsidRPr="00553B75" w:rsidRDefault="00553B75" w:rsidP="00352416">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bCs/>
              </w:rPr>
            </w:pPr>
            <w:r w:rsidRPr="00553B75">
              <w:rPr>
                <w:rFonts w:cs="Arial"/>
                <w:bCs/>
              </w:rPr>
              <w:t>10</w:t>
            </w:r>
          </w:p>
        </w:tc>
        <w:tc>
          <w:tcPr>
            <w:tcW w:w="851" w:type="dxa"/>
          </w:tcPr>
          <w:p w14:paraId="207858CC" w14:textId="3A3F6EB9" w:rsidR="00553B75" w:rsidRPr="00553B75" w:rsidRDefault="00FF6FC5" w:rsidP="00352416">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bCs/>
              </w:rPr>
            </w:pPr>
            <w:r>
              <w:rPr>
                <w:rFonts w:cs="Arial"/>
                <w:bCs/>
              </w:rPr>
              <w:t>2</w:t>
            </w:r>
          </w:p>
        </w:tc>
        <w:tc>
          <w:tcPr>
            <w:tcW w:w="1275" w:type="dxa"/>
          </w:tcPr>
          <w:p w14:paraId="43F35869" w14:textId="3DA95C54" w:rsidR="00553B75" w:rsidRPr="00553B75" w:rsidRDefault="00553B75" w:rsidP="00352416">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bCs/>
              </w:rPr>
            </w:pPr>
            <w:r w:rsidRPr="00553B75">
              <w:rPr>
                <w:rFonts w:cs="Arial"/>
                <w:bCs/>
              </w:rPr>
              <w:t>1</w:t>
            </w:r>
            <w:r w:rsidR="00FF6FC5">
              <w:rPr>
                <w:rFonts w:cs="Arial"/>
                <w:bCs/>
              </w:rPr>
              <w:t>9</w:t>
            </w:r>
            <w:r w:rsidRPr="00553B75">
              <w:rPr>
                <w:rFonts w:cs="Arial"/>
                <w:bCs/>
              </w:rPr>
              <w:t>/0</w:t>
            </w:r>
            <w:r w:rsidR="00FF6FC5">
              <w:rPr>
                <w:rFonts w:cs="Arial"/>
                <w:bCs/>
              </w:rPr>
              <w:t>3</w:t>
            </w:r>
            <w:r w:rsidRPr="00553B75">
              <w:rPr>
                <w:rFonts w:cs="Arial"/>
                <w:bCs/>
              </w:rPr>
              <w:t>/24</w:t>
            </w:r>
          </w:p>
        </w:tc>
        <w:tc>
          <w:tcPr>
            <w:tcW w:w="993" w:type="dxa"/>
          </w:tcPr>
          <w:p w14:paraId="699386DD" w14:textId="77777777" w:rsidR="00553B75" w:rsidRPr="001723FA" w:rsidRDefault="00553B75" w:rsidP="00352416">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b/>
              </w:rPr>
            </w:pPr>
          </w:p>
        </w:tc>
        <w:tc>
          <w:tcPr>
            <w:tcW w:w="5528" w:type="dxa"/>
          </w:tcPr>
          <w:p w14:paraId="5BA9BA81" w14:textId="73E3D7C5" w:rsidR="00553B75" w:rsidRPr="00553B75" w:rsidRDefault="00553B75" w:rsidP="00352416">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bCs/>
              </w:rPr>
            </w:pPr>
            <w:r>
              <w:rPr>
                <w:rFonts w:cs="Arial"/>
                <w:bCs/>
              </w:rPr>
              <w:t>Removal of changes for EBS and updated branding</w:t>
            </w:r>
          </w:p>
        </w:tc>
      </w:tr>
      <w:tr w:rsidR="00553B75" w:rsidRPr="001723FA" w14:paraId="5CFB55A5" w14:textId="77777777" w:rsidTr="00352416">
        <w:trPr>
          <w:trHeight w:val="541"/>
        </w:trPr>
        <w:tc>
          <w:tcPr>
            <w:tcW w:w="817" w:type="dxa"/>
          </w:tcPr>
          <w:p w14:paraId="5E6588DB" w14:textId="061E89CE" w:rsidR="00553B75" w:rsidRPr="00553B75" w:rsidRDefault="00553B75" w:rsidP="00352416">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bCs/>
              </w:rPr>
            </w:pPr>
            <w:r w:rsidRPr="00553B75">
              <w:rPr>
                <w:rFonts w:cs="Arial"/>
                <w:bCs/>
              </w:rPr>
              <w:t>9</w:t>
            </w:r>
          </w:p>
        </w:tc>
        <w:tc>
          <w:tcPr>
            <w:tcW w:w="851" w:type="dxa"/>
          </w:tcPr>
          <w:p w14:paraId="78402F91" w14:textId="77777777" w:rsidR="00553B75" w:rsidRPr="001723FA" w:rsidRDefault="00553B75" w:rsidP="00352416">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b/>
              </w:rPr>
            </w:pPr>
          </w:p>
        </w:tc>
        <w:tc>
          <w:tcPr>
            <w:tcW w:w="1275" w:type="dxa"/>
          </w:tcPr>
          <w:p w14:paraId="516DD119" w14:textId="7F243D4B" w:rsidR="00553B75" w:rsidRPr="00553B75" w:rsidRDefault="00553B75" w:rsidP="00352416">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bCs/>
              </w:rPr>
            </w:pPr>
            <w:r w:rsidRPr="00553B75">
              <w:rPr>
                <w:rFonts w:cs="Arial"/>
                <w:bCs/>
              </w:rPr>
              <w:t>14/07/16</w:t>
            </w:r>
          </w:p>
        </w:tc>
        <w:tc>
          <w:tcPr>
            <w:tcW w:w="993" w:type="dxa"/>
          </w:tcPr>
          <w:p w14:paraId="7CFB9CFF" w14:textId="748F77FC" w:rsidR="00553B75" w:rsidRPr="00553B75" w:rsidRDefault="00553B75" w:rsidP="00352416">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bCs/>
              </w:rPr>
            </w:pPr>
            <w:r w:rsidRPr="00553B75">
              <w:rPr>
                <w:rFonts w:cs="Arial"/>
                <w:bCs/>
              </w:rPr>
              <w:t>SCR</w:t>
            </w:r>
          </w:p>
        </w:tc>
        <w:tc>
          <w:tcPr>
            <w:tcW w:w="5528" w:type="dxa"/>
          </w:tcPr>
          <w:p w14:paraId="5BC2D893" w14:textId="756DC9D0" w:rsidR="00553B75" w:rsidRPr="00553B75" w:rsidRDefault="00553B75" w:rsidP="00352416">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bCs/>
              </w:rPr>
            </w:pPr>
            <w:r w:rsidRPr="00553B75">
              <w:rPr>
                <w:rFonts w:cs="Arial"/>
                <w:bCs/>
              </w:rPr>
              <w:t>Changes for EBS – issue not adopted</w:t>
            </w:r>
          </w:p>
        </w:tc>
      </w:tr>
      <w:tr w:rsidR="00073A91" w14:paraId="471DF506" w14:textId="77777777" w:rsidTr="00073A91">
        <w:trPr>
          <w:trHeight w:val="541"/>
        </w:trPr>
        <w:tc>
          <w:tcPr>
            <w:tcW w:w="817" w:type="dxa"/>
            <w:tcBorders>
              <w:top w:val="single" w:sz="4" w:space="0" w:color="auto"/>
              <w:left w:val="single" w:sz="4" w:space="0" w:color="auto"/>
              <w:bottom w:val="single" w:sz="4" w:space="0" w:color="auto"/>
              <w:right w:val="single" w:sz="4" w:space="0" w:color="auto"/>
            </w:tcBorders>
          </w:tcPr>
          <w:p w14:paraId="2A49B3AF" w14:textId="77777777" w:rsidR="00073A91" w:rsidRPr="00073A91" w:rsidRDefault="00073A91" w:rsidP="005E6037">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bCs/>
              </w:rPr>
            </w:pPr>
            <w:r w:rsidRPr="00073A91">
              <w:rPr>
                <w:rFonts w:cs="Arial"/>
                <w:bCs/>
              </w:rPr>
              <w:t>9</w:t>
            </w:r>
          </w:p>
        </w:tc>
        <w:tc>
          <w:tcPr>
            <w:tcW w:w="851" w:type="dxa"/>
            <w:tcBorders>
              <w:top w:val="single" w:sz="4" w:space="0" w:color="auto"/>
              <w:left w:val="single" w:sz="4" w:space="0" w:color="auto"/>
              <w:bottom w:val="single" w:sz="4" w:space="0" w:color="auto"/>
              <w:right w:val="single" w:sz="4" w:space="0" w:color="auto"/>
            </w:tcBorders>
          </w:tcPr>
          <w:p w14:paraId="687F14F1" w14:textId="77777777" w:rsidR="00073A91" w:rsidRPr="00073A91" w:rsidRDefault="00073A91" w:rsidP="00FF6FC5">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b/>
              </w:rPr>
            </w:pPr>
          </w:p>
        </w:tc>
        <w:tc>
          <w:tcPr>
            <w:tcW w:w="1275" w:type="dxa"/>
            <w:tcBorders>
              <w:top w:val="single" w:sz="4" w:space="0" w:color="auto"/>
              <w:left w:val="single" w:sz="4" w:space="0" w:color="auto"/>
              <w:bottom w:val="single" w:sz="4" w:space="0" w:color="auto"/>
              <w:right w:val="single" w:sz="4" w:space="0" w:color="auto"/>
            </w:tcBorders>
          </w:tcPr>
          <w:p w14:paraId="6E534F9E" w14:textId="77777777" w:rsidR="00073A91" w:rsidRPr="00073A91" w:rsidRDefault="00073A91" w:rsidP="005E6037">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bCs/>
              </w:rPr>
            </w:pPr>
            <w:r w:rsidRPr="00073A91">
              <w:rPr>
                <w:rFonts w:cs="Arial"/>
                <w:bCs/>
              </w:rPr>
              <w:t>14/07/16</w:t>
            </w:r>
          </w:p>
        </w:tc>
        <w:tc>
          <w:tcPr>
            <w:tcW w:w="993" w:type="dxa"/>
            <w:tcBorders>
              <w:top w:val="single" w:sz="4" w:space="0" w:color="auto"/>
              <w:left w:val="single" w:sz="4" w:space="0" w:color="auto"/>
              <w:bottom w:val="single" w:sz="4" w:space="0" w:color="auto"/>
              <w:right w:val="single" w:sz="4" w:space="0" w:color="auto"/>
            </w:tcBorders>
          </w:tcPr>
          <w:p w14:paraId="0D225A16" w14:textId="77777777" w:rsidR="00073A91" w:rsidRPr="00073A91" w:rsidRDefault="00073A91" w:rsidP="005E6037">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bCs/>
              </w:rPr>
            </w:pPr>
            <w:r w:rsidRPr="00073A91">
              <w:rPr>
                <w:rFonts w:cs="Arial"/>
                <w:bCs/>
              </w:rPr>
              <w:t>SCR</w:t>
            </w:r>
          </w:p>
        </w:tc>
        <w:tc>
          <w:tcPr>
            <w:tcW w:w="5528" w:type="dxa"/>
            <w:tcBorders>
              <w:top w:val="single" w:sz="4" w:space="0" w:color="auto"/>
              <w:left w:val="single" w:sz="4" w:space="0" w:color="auto"/>
              <w:bottom w:val="single" w:sz="4" w:space="0" w:color="auto"/>
              <w:right w:val="single" w:sz="4" w:space="0" w:color="auto"/>
            </w:tcBorders>
          </w:tcPr>
          <w:p w14:paraId="79E6B0DE" w14:textId="77777777" w:rsidR="00073A91" w:rsidRPr="00073A91" w:rsidRDefault="00073A91" w:rsidP="00073A91">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rPr>
                <w:rFonts w:cs="Arial"/>
                <w:bCs/>
              </w:rPr>
            </w:pPr>
            <w:r w:rsidRPr="00073A91">
              <w:rPr>
                <w:rFonts w:cs="Arial"/>
                <w:bCs/>
              </w:rPr>
              <w:t>Authority approval of Issue 9 draft 5 changes</w:t>
            </w:r>
          </w:p>
        </w:tc>
      </w:tr>
      <w:tr w:rsidR="00073A91" w14:paraId="6CD5B82F" w14:textId="77777777" w:rsidTr="00073A91">
        <w:trPr>
          <w:trHeight w:val="541"/>
        </w:trPr>
        <w:tc>
          <w:tcPr>
            <w:tcW w:w="817" w:type="dxa"/>
            <w:tcBorders>
              <w:top w:val="single" w:sz="4" w:space="0" w:color="auto"/>
              <w:left w:val="single" w:sz="4" w:space="0" w:color="auto"/>
              <w:bottom w:val="single" w:sz="4" w:space="0" w:color="auto"/>
              <w:right w:val="single" w:sz="4" w:space="0" w:color="auto"/>
            </w:tcBorders>
          </w:tcPr>
          <w:p w14:paraId="2B502D1E" w14:textId="77777777" w:rsidR="00073A91" w:rsidRPr="00073A91" w:rsidRDefault="00073A91" w:rsidP="005E6037">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bCs/>
              </w:rPr>
            </w:pPr>
            <w:r w:rsidRPr="00073A91">
              <w:rPr>
                <w:rFonts w:cs="Arial"/>
                <w:bCs/>
              </w:rPr>
              <w:t>9</w:t>
            </w:r>
          </w:p>
        </w:tc>
        <w:tc>
          <w:tcPr>
            <w:tcW w:w="851" w:type="dxa"/>
            <w:tcBorders>
              <w:top w:val="single" w:sz="4" w:space="0" w:color="auto"/>
              <w:left w:val="single" w:sz="4" w:space="0" w:color="auto"/>
              <w:bottom w:val="single" w:sz="4" w:space="0" w:color="auto"/>
              <w:right w:val="single" w:sz="4" w:space="0" w:color="auto"/>
            </w:tcBorders>
          </w:tcPr>
          <w:p w14:paraId="3DDFB110" w14:textId="77777777" w:rsidR="00073A91" w:rsidRPr="00073A91" w:rsidRDefault="00073A91" w:rsidP="005E6037">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b/>
              </w:rPr>
            </w:pPr>
            <w:r w:rsidRPr="00073A91">
              <w:rPr>
                <w:rFonts w:cs="Arial"/>
                <w:b/>
              </w:rPr>
              <w:t>5</w:t>
            </w:r>
          </w:p>
        </w:tc>
        <w:tc>
          <w:tcPr>
            <w:tcW w:w="1275" w:type="dxa"/>
            <w:tcBorders>
              <w:top w:val="single" w:sz="4" w:space="0" w:color="auto"/>
              <w:left w:val="single" w:sz="4" w:space="0" w:color="auto"/>
              <w:bottom w:val="single" w:sz="4" w:space="0" w:color="auto"/>
              <w:right w:val="single" w:sz="4" w:space="0" w:color="auto"/>
            </w:tcBorders>
          </w:tcPr>
          <w:p w14:paraId="4998927F" w14:textId="77777777" w:rsidR="00073A91" w:rsidRPr="00073A91" w:rsidRDefault="00073A91" w:rsidP="005E6037">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bCs/>
              </w:rPr>
            </w:pPr>
            <w:r w:rsidRPr="00073A91">
              <w:rPr>
                <w:rFonts w:cs="Arial"/>
                <w:bCs/>
              </w:rPr>
              <w:t>24/01/14</w:t>
            </w:r>
          </w:p>
        </w:tc>
        <w:tc>
          <w:tcPr>
            <w:tcW w:w="993" w:type="dxa"/>
            <w:tcBorders>
              <w:top w:val="single" w:sz="4" w:space="0" w:color="auto"/>
              <w:left w:val="single" w:sz="4" w:space="0" w:color="auto"/>
              <w:bottom w:val="single" w:sz="4" w:space="0" w:color="auto"/>
              <w:right w:val="single" w:sz="4" w:space="0" w:color="auto"/>
            </w:tcBorders>
          </w:tcPr>
          <w:p w14:paraId="7D38EA40" w14:textId="77777777" w:rsidR="00073A91" w:rsidRPr="00073A91" w:rsidRDefault="00073A91" w:rsidP="005E6037">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bCs/>
              </w:rPr>
            </w:pPr>
            <w:r w:rsidRPr="00073A91">
              <w:rPr>
                <w:rFonts w:cs="Arial"/>
                <w:bCs/>
              </w:rPr>
              <w:t>RJP</w:t>
            </w:r>
          </w:p>
        </w:tc>
        <w:tc>
          <w:tcPr>
            <w:tcW w:w="5528" w:type="dxa"/>
            <w:tcBorders>
              <w:top w:val="single" w:sz="4" w:space="0" w:color="auto"/>
              <w:left w:val="single" w:sz="4" w:space="0" w:color="auto"/>
              <w:bottom w:val="single" w:sz="4" w:space="0" w:color="auto"/>
              <w:right w:val="single" w:sz="4" w:space="0" w:color="auto"/>
            </w:tcBorders>
          </w:tcPr>
          <w:p w14:paraId="0B7F8A78" w14:textId="77777777" w:rsidR="00073A91" w:rsidRPr="00073A91" w:rsidRDefault="00073A91" w:rsidP="00073A91">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bCs/>
              </w:rPr>
            </w:pPr>
            <w:r w:rsidRPr="00073A91">
              <w:rPr>
                <w:rFonts w:cs="Arial"/>
                <w:bCs/>
              </w:rPr>
              <w:t>Updated following comments from GC0068 Consultation review</w:t>
            </w:r>
          </w:p>
        </w:tc>
      </w:tr>
      <w:tr w:rsidR="00073A91" w14:paraId="30396A06" w14:textId="77777777" w:rsidTr="00073A91">
        <w:trPr>
          <w:trHeight w:val="541"/>
        </w:trPr>
        <w:tc>
          <w:tcPr>
            <w:tcW w:w="817" w:type="dxa"/>
            <w:tcBorders>
              <w:top w:val="single" w:sz="4" w:space="0" w:color="auto"/>
              <w:left w:val="single" w:sz="4" w:space="0" w:color="auto"/>
              <w:bottom w:val="single" w:sz="4" w:space="0" w:color="auto"/>
              <w:right w:val="single" w:sz="4" w:space="0" w:color="auto"/>
            </w:tcBorders>
          </w:tcPr>
          <w:p w14:paraId="2BDAD2B1" w14:textId="77777777" w:rsidR="00073A91" w:rsidRPr="00073A91" w:rsidRDefault="00073A91" w:rsidP="005E6037">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bCs/>
              </w:rPr>
            </w:pPr>
            <w:r w:rsidRPr="00073A91">
              <w:rPr>
                <w:rFonts w:cs="Arial"/>
                <w:bCs/>
              </w:rPr>
              <w:t>9</w:t>
            </w:r>
          </w:p>
        </w:tc>
        <w:tc>
          <w:tcPr>
            <w:tcW w:w="851" w:type="dxa"/>
            <w:tcBorders>
              <w:top w:val="single" w:sz="4" w:space="0" w:color="auto"/>
              <w:left w:val="single" w:sz="4" w:space="0" w:color="auto"/>
              <w:bottom w:val="single" w:sz="4" w:space="0" w:color="auto"/>
              <w:right w:val="single" w:sz="4" w:space="0" w:color="auto"/>
            </w:tcBorders>
          </w:tcPr>
          <w:p w14:paraId="04D19C35" w14:textId="77777777" w:rsidR="00073A91" w:rsidRPr="00073A91" w:rsidRDefault="00073A91" w:rsidP="005E6037">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b/>
              </w:rPr>
            </w:pPr>
            <w:r w:rsidRPr="00073A91">
              <w:rPr>
                <w:rFonts w:cs="Arial"/>
                <w:b/>
              </w:rPr>
              <w:t>4</w:t>
            </w:r>
          </w:p>
        </w:tc>
        <w:tc>
          <w:tcPr>
            <w:tcW w:w="1275" w:type="dxa"/>
            <w:tcBorders>
              <w:top w:val="single" w:sz="4" w:space="0" w:color="auto"/>
              <w:left w:val="single" w:sz="4" w:space="0" w:color="auto"/>
              <w:bottom w:val="single" w:sz="4" w:space="0" w:color="auto"/>
              <w:right w:val="single" w:sz="4" w:space="0" w:color="auto"/>
            </w:tcBorders>
          </w:tcPr>
          <w:p w14:paraId="786250CD" w14:textId="77777777" w:rsidR="00073A91" w:rsidRPr="00073A91" w:rsidRDefault="00073A91" w:rsidP="005E6037">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bCs/>
              </w:rPr>
            </w:pPr>
            <w:r w:rsidRPr="00073A91">
              <w:rPr>
                <w:rFonts w:cs="Arial"/>
                <w:bCs/>
              </w:rPr>
              <w:t>31/10/13</w:t>
            </w:r>
          </w:p>
        </w:tc>
        <w:tc>
          <w:tcPr>
            <w:tcW w:w="993" w:type="dxa"/>
            <w:tcBorders>
              <w:top w:val="single" w:sz="4" w:space="0" w:color="auto"/>
              <w:left w:val="single" w:sz="4" w:space="0" w:color="auto"/>
              <w:bottom w:val="single" w:sz="4" w:space="0" w:color="auto"/>
              <w:right w:val="single" w:sz="4" w:space="0" w:color="auto"/>
            </w:tcBorders>
          </w:tcPr>
          <w:p w14:paraId="6EC2C779" w14:textId="77777777" w:rsidR="00073A91" w:rsidRPr="00073A91" w:rsidRDefault="00073A91" w:rsidP="005E6037">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bCs/>
              </w:rPr>
            </w:pPr>
            <w:r w:rsidRPr="00073A91">
              <w:rPr>
                <w:rFonts w:cs="Arial"/>
                <w:bCs/>
              </w:rPr>
              <w:t>RJP</w:t>
            </w:r>
          </w:p>
        </w:tc>
        <w:tc>
          <w:tcPr>
            <w:tcW w:w="5528" w:type="dxa"/>
            <w:tcBorders>
              <w:top w:val="single" w:sz="4" w:space="0" w:color="auto"/>
              <w:left w:val="single" w:sz="4" w:space="0" w:color="auto"/>
              <w:bottom w:val="single" w:sz="4" w:space="0" w:color="auto"/>
              <w:right w:val="single" w:sz="4" w:space="0" w:color="auto"/>
            </w:tcBorders>
          </w:tcPr>
          <w:p w14:paraId="416B68AA" w14:textId="77777777" w:rsidR="00073A91" w:rsidRPr="00073A91" w:rsidRDefault="00073A91" w:rsidP="00073A91">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rPr>
                <w:rFonts w:cs="Arial"/>
                <w:bCs/>
              </w:rPr>
            </w:pPr>
            <w:r w:rsidRPr="00073A91">
              <w:rPr>
                <w:rFonts w:cs="Arial"/>
                <w:bCs/>
              </w:rPr>
              <w:t>Updated following comments from GCRP</w:t>
            </w:r>
          </w:p>
          <w:p w14:paraId="509B1766" w14:textId="77777777" w:rsidR="00073A91" w:rsidRPr="00073A91" w:rsidRDefault="00073A91" w:rsidP="00073A91">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rPr>
                <w:rFonts w:cs="Arial"/>
                <w:bCs/>
              </w:rPr>
            </w:pPr>
            <w:r w:rsidRPr="00073A91">
              <w:rPr>
                <w:rFonts w:cs="Arial"/>
                <w:bCs/>
              </w:rPr>
              <w:t>members in preparation for industry consultation</w:t>
            </w:r>
          </w:p>
        </w:tc>
      </w:tr>
      <w:tr w:rsidR="00073A91" w14:paraId="2F778B70" w14:textId="77777777" w:rsidTr="00073A91">
        <w:trPr>
          <w:trHeight w:val="541"/>
        </w:trPr>
        <w:tc>
          <w:tcPr>
            <w:tcW w:w="817" w:type="dxa"/>
            <w:tcBorders>
              <w:top w:val="single" w:sz="4" w:space="0" w:color="auto"/>
              <w:left w:val="single" w:sz="4" w:space="0" w:color="auto"/>
              <w:bottom w:val="single" w:sz="4" w:space="0" w:color="auto"/>
              <w:right w:val="single" w:sz="4" w:space="0" w:color="auto"/>
            </w:tcBorders>
          </w:tcPr>
          <w:p w14:paraId="17BD0321" w14:textId="77777777" w:rsidR="00073A91" w:rsidRPr="00073A91" w:rsidRDefault="00073A91" w:rsidP="005E6037">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bCs/>
              </w:rPr>
            </w:pPr>
            <w:r w:rsidRPr="00073A91">
              <w:rPr>
                <w:rFonts w:cs="Arial"/>
                <w:bCs/>
              </w:rPr>
              <w:t>9</w:t>
            </w:r>
          </w:p>
        </w:tc>
        <w:tc>
          <w:tcPr>
            <w:tcW w:w="851" w:type="dxa"/>
            <w:tcBorders>
              <w:top w:val="single" w:sz="4" w:space="0" w:color="auto"/>
              <w:left w:val="single" w:sz="4" w:space="0" w:color="auto"/>
              <w:bottom w:val="single" w:sz="4" w:space="0" w:color="auto"/>
              <w:right w:val="single" w:sz="4" w:space="0" w:color="auto"/>
            </w:tcBorders>
          </w:tcPr>
          <w:p w14:paraId="492DC23C" w14:textId="77777777" w:rsidR="00073A91" w:rsidRPr="00073A91" w:rsidRDefault="00073A91" w:rsidP="005E6037">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b/>
              </w:rPr>
            </w:pPr>
            <w:r w:rsidRPr="00073A91">
              <w:rPr>
                <w:rFonts w:cs="Arial"/>
                <w:b/>
              </w:rPr>
              <w:t>3</w:t>
            </w:r>
          </w:p>
        </w:tc>
        <w:tc>
          <w:tcPr>
            <w:tcW w:w="1275" w:type="dxa"/>
            <w:tcBorders>
              <w:top w:val="single" w:sz="4" w:space="0" w:color="auto"/>
              <w:left w:val="single" w:sz="4" w:space="0" w:color="auto"/>
              <w:bottom w:val="single" w:sz="4" w:space="0" w:color="auto"/>
              <w:right w:val="single" w:sz="4" w:space="0" w:color="auto"/>
            </w:tcBorders>
          </w:tcPr>
          <w:p w14:paraId="7B8148F1" w14:textId="77777777" w:rsidR="00073A91" w:rsidRPr="00073A91" w:rsidRDefault="00073A91" w:rsidP="005E6037">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bCs/>
              </w:rPr>
            </w:pPr>
            <w:r w:rsidRPr="00073A91">
              <w:rPr>
                <w:rFonts w:cs="Arial"/>
                <w:bCs/>
              </w:rPr>
              <w:t>11/10/13</w:t>
            </w:r>
          </w:p>
        </w:tc>
        <w:tc>
          <w:tcPr>
            <w:tcW w:w="993" w:type="dxa"/>
            <w:tcBorders>
              <w:top w:val="single" w:sz="4" w:space="0" w:color="auto"/>
              <w:left w:val="single" w:sz="4" w:space="0" w:color="auto"/>
              <w:bottom w:val="single" w:sz="4" w:space="0" w:color="auto"/>
              <w:right w:val="single" w:sz="4" w:space="0" w:color="auto"/>
            </w:tcBorders>
          </w:tcPr>
          <w:p w14:paraId="29D83AE4" w14:textId="77777777" w:rsidR="00073A91" w:rsidRPr="00073A91" w:rsidRDefault="00073A91" w:rsidP="005E6037">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bCs/>
              </w:rPr>
            </w:pPr>
            <w:r w:rsidRPr="00073A91">
              <w:rPr>
                <w:rFonts w:cs="Arial"/>
                <w:bCs/>
              </w:rPr>
              <w:t>RJP</w:t>
            </w:r>
          </w:p>
        </w:tc>
        <w:tc>
          <w:tcPr>
            <w:tcW w:w="5528" w:type="dxa"/>
            <w:tcBorders>
              <w:top w:val="single" w:sz="4" w:space="0" w:color="auto"/>
              <w:left w:val="single" w:sz="4" w:space="0" w:color="auto"/>
              <w:bottom w:val="single" w:sz="4" w:space="0" w:color="auto"/>
              <w:right w:val="single" w:sz="4" w:space="0" w:color="auto"/>
            </w:tcBorders>
          </w:tcPr>
          <w:p w14:paraId="675801AF" w14:textId="77777777" w:rsidR="00073A91" w:rsidRPr="00073A91" w:rsidRDefault="00073A91" w:rsidP="00073A91">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rPr>
                <w:rFonts w:cs="Arial"/>
                <w:bCs/>
              </w:rPr>
            </w:pPr>
            <w:r w:rsidRPr="00073A91">
              <w:rPr>
                <w:rFonts w:cs="Arial"/>
                <w:bCs/>
              </w:rPr>
              <w:t>Updated following review at the EBSG Workgroup for circulation to GCRP for comments</w:t>
            </w:r>
          </w:p>
        </w:tc>
      </w:tr>
      <w:tr w:rsidR="00073A91" w14:paraId="47F43B7A" w14:textId="77777777" w:rsidTr="00073A91">
        <w:trPr>
          <w:trHeight w:val="541"/>
        </w:trPr>
        <w:tc>
          <w:tcPr>
            <w:tcW w:w="817" w:type="dxa"/>
            <w:tcBorders>
              <w:top w:val="single" w:sz="4" w:space="0" w:color="auto"/>
              <w:left w:val="single" w:sz="4" w:space="0" w:color="auto"/>
              <w:bottom w:val="single" w:sz="4" w:space="0" w:color="auto"/>
              <w:right w:val="single" w:sz="4" w:space="0" w:color="auto"/>
            </w:tcBorders>
          </w:tcPr>
          <w:p w14:paraId="264BC6C0" w14:textId="77777777" w:rsidR="00073A91" w:rsidRPr="00073A91" w:rsidRDefault="00073A91" w:rsidP="005E6037">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bCs/>
              </w:rPr>
            </w:pPr>
            <w:r w:rsidRPr="00073A91">
              <w:rPr>
                <w:rFonts w:cs="Arial"/>
                <w:bCs/>
              </w:rPr>
              <w:t>9</w:t>
            </w:r>
          </w:p>
        </w:tc>
        <w:tc>
          <w:tcPr>
            <w:tcW w:w="851" w:type="dxa"/>
            <w:tcBorders>
              <w:top w:val="single" w:sz="4" w:space="0" w:color="auto"/>
              <w:left w:val="single" w:sz="4" w:space="0" w:color="auto"/>
              <w:bottom w:val="single" w:sz="4" w:space="0" w:color="auto"/>
              <w:right w:val="single" w:sz="4" w:space="0" w:color="auto"/>
            </w:tcBorders>
          </w:tcPr>
          <w:p w14:paraId="44148C2A" w14:textId="77777777" w:rsidR="00073A91" w:rsidRPr="00073A91" w:rsidRDefault="00073A91" w:rsidP="005E6037">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b/>
              </w:rPr>
            </w:pPr>
            <w:r w:rsidRPr="00073A91">
              <w:rPr>
                <w:rFonts w:cs="Arial"/>
                <w:b/>
              </w:rPr>
              <w:t>2</w:t>
            </w:r>
          </w:p>
        </w:tc>
        <w:tc>
          <w:tcPr>
            <w:tcW w:w="1275" w:type="dxa"/>
            <w:tcBorders>
              <w:top w:val="single" w:sz="4" w:space="0" w:color="auto"/>
              <w:left w:val="single" w:sz="4" w:space="0" w:color="auto"/>
              <w:bottom w:val="single" w:sz="4" w:space="0" w:color="auto"/>
              <w:right w:val="single" w:sz="4" w:space="0" w:color="auto"/>
            </w:tcBorders>
          </w:tcPr>
          <w:p w14:paraId="63520DFC" w14:textId="77777777" w:rsidR="00073A91" w:rsidRPr="00073A91" w:rsidRDefault="00073A91" w:rsidP="005E6037">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bCs/>
              </w:rPr>
            </w:pPr>
            <w:r w:rsidRPr="00073A91">
              <w:rPr>
                <w:rFonts w:cs="Arial"/>
                <w:bCs/>
              </w:rPr>
              <w:t>18/09/13</w:t>
            </w:r>
          </w:p>
        </w:tc>
        <w:tc>
          <w:tcPr>
            <w:tcW w:w="993" w:type="dxa"/>
            <w:tcBorders>
              <w:top w:val="single" w:sz="4" w:space="0" w:color="auto"/>
              <w:left w:val="single" w:sz="4" w:space="0" w:color="auto"/>
              <w:bottom w:val="single" w:sz="4" w:space="0" w:color="auto"/>
              <w:right w:val="single" w:sz="4" w:space="0" w:color="auto"/>
            </w:tcBorders>
          </w:tcPr>
          <w:p w14:paraId="5DEF5782" w14:textId="77777777" w:rsidR="00073A91" w:rsidRPr="00073A91" w:rsidRDefault="00073A91" w:rsidP="005E6037">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bCs/>
              </w:rPr>
            </w:pPr>
            <w:r w:rsidRPr="00073A91">
              <w:rPr>
                <w:rFonts w:cs="Arial"/>
                <w:bCs/>
              </w:rPr>
              <w:t>RJP</w:t>
            </w:r>
          </w:p>
        </w:tc>
        <w:tc>
          <w:tcPr>
            <w:tcW w:w="5528" w:type="dxa"/>
            <w:tcBorders>
              <w:top w:val="single" w:sz="4" w:space="0" w:color="auto"/>
              <w:left w:val="single" w:sz="4" w:space="0" w:color="auto"/>
              <w:bottom w:val="single" w:sz="4" w:space="0" w:color="auto"/>
              <w:right w:val="single" w:sz="4" w:space="0" w:color="auto"/>
            </w:tcBorders>
          </w:tcPr>
          <w:p w14:paraId="41FD03B2" w14:textId="77777777" w:rsidR="00073A91" w:rsidRPr="00073A91" w:rsidRDefault="00073A91" w:rsidP="00073A91">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bCs/>
              </w:rPr>
            </w:pPr>
            <w:r w:rsidRPr="00073A91">
              <w:rPr>
                <w:rFonts w:cs="Arial"/>
                <w:bCs/>
              </w:rPr>
              <w:t>Updated following internal review for circulation to EBSG Workgroup</w:t>
            </w:r>
          </w:p>
        </w:tc>
      </w:tr>
      <w:tr w:rsidR="00073A91" w14:paraId="3371AB58" w14:textId="77777777" w:rsidTr="00073A91">
        <w:trPr>
          <w:trHeight w:val="541"/>
        </w:trPr>
        <w:tc>
          <w:tcPr>
            <w:tcW w:w="817" w:type="dxa"/>
            <w:tcBorders>
              <w:top w:val="single" w:sz="4" w:space="0" w:color="auto"/>
              <w:left w:val="single" w:sz="4" w:space="0" w:color="auto"/>
              <w:bottom w:val="single" w:sz="4" w:space="0" w:color="auto"/>
              <w:right w:val="single" w:sz="4" w:space="0" w:color="auto"/>
            </w:tcBorders>
          </w:tcPr>
          <w:p w14:paraId="3068F694" w14:textId="77777777" w:rsidR="00073A91" w:rsidRPr="00073A91" w:rsidRDefault="00073A91" w:rsidP="005E6037">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bCs/>
              </w:rPr>
            </w:pPr>
            <w:r w:rsidRPr="00073A91">
              <w:rPr>
                <w:rFonts w:cs="Arial"/>
                <w:bCs/>
              </w:rPr>
              <w:t>9</w:t>
            </w:r>
          </w:p>
        </w:tc>
        <w:tc>
          <w:tcPr>
            <w:tcW w:w="851" w:type="dxa"/>
            <w:tcBorders>
              <w:top w:val="single" w:sz="4" w:space="0" w:color="auto"/>
              <w:left w:val="single" w:sz="4" w:space="0" w:color="auto"/>
              <w:bottom w:val="single" w:sz="4" w:space="0" w:color="auto"/>
              <w:right w:val="single" w:sz="4" w:space="0" w:color="auto"/>
            </w:tcBorders>
          </w:tcPr>
          <w:p w14:paraId="45C8490F" w14:textId="77777777" w:rsidR="00073A91" w:rsidRPr="00073A91" w:rsidRDefault="00073A91" w:rsidP="005E6037">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b/>
              </w:rPr>
            </w:pPr>
            <w:r w:rsidRPr="00073A91">
              <w:rPr>
                <w:rFonts w:cs="Arial"/>
                <w:b/>
              </w:rPr>
              <w:t>1</w:t>
            </w:r>
          </w:p>
        </w:tc>
        <w:tc>
          <w:tcPr>
            <w:tcW w:w="1275" w:type="dxa"/>
            <w:tcBorders>
              <w:top w:val="single" w:sz="4" w:space="0" w:color="auto"/>
              <w:left w:val="single" w:sz="4" w:space="0" w:color="auto"/>
              <w:bottom w:val="single" w:sz="4" w:space="0" w:color="auto"/>
              <w:right w:val="single" w:sz="4" w:space="0" w:color="auto"/>
            </w:tcBorders>
          </w:tcPr>
          <w:p w14:paraId="2FA78E41" w14:textId="77777777" w:rsidR="00073A91" w:rsidRPr="00073A91" w:rsidRDefault="00073A91" w:rsidP="005E6037">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bCs/>
              </w:rPr>
            </w:pPr>
            <w:r w:rsidRPr="00073A91">
              <w:rPr>
                <w:rFonts w:cs="Arial"/>
                <w:bCs/>
              </w:rPr>
              <w:t>23/08/13</w:t>
            </w:r>
          </w:p>
        </w:tc>
        <w:tc>
          <w:tcPr>
            <w:tcW w:w="993" w:type="dxa"/>
            <w:tcBorders>
              <w:top w:val="single" w:sz="4" w:space="0" w:color="auto"/>
              <w:left w:val="single" w:sz="4" w:space="0" w:color="auto"/>
              <w:bottom w:val="single" w:sz="4" w:space="0" w:color="auto"/>
              <w:right w:val="single" w:sz="4" w:space="0" w:color="auto"/>
            </w:tcBorders>
          </w:tcPr>
          <w:p w14:paraId="4A092A3B" w14:textId="77777777" w:rsidR="00073A91" w:rsidRPr="00073A91" w:rsidRDefault="00073A91" w:rsidP="005E6037">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bCs/>
              </w:rPr>
            </w:pPr>
            <w:r w:rsidRPr="00073A91">
              <w:rPr>
                <w:rFonts w:cs="Arial"/>
                <w:bCs/>
              </w:rPr>
              <w:t>RJP</w:t>
            </w:r>
          </w:p>
        </w:tc>
        <w:tc>
          <w:tcPr>
            <w:tcW w:w="5528" w:type="dxa"/>
            <w:tcBorders>
              <w:top w:val="single" w:sz="4" w:space="0" w:color="auto"/>
              <w:left w:val="single" w:sz="4" w:space="0" w:color="auto"/>
              <w:bottom w:val="single" w:sz="4" w:space="0" w:color="auto"/>
              <w:right w:val="single" w:sz="4" w:space="0" w:color="auto"/>
            </w:tcBorders>
          </w:tcPr>
          <w:p w14:paraId="5CA5F25F" w14:textId="77777777" w:rsidR="00073A91" w:rsidRPr="00073A91" w:rsidRDefault="00073A91" w:rsidP="00073A91">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bCs/>
              </w:rPr>
            </w:pPr>
            <w:r w:rsidRPr="00073A91">
              <w:rPr>
                <w:rFonts w:cs="Arial"/>
                <w:bCs/>
              </w:rPr>
              <w:t>Changes for EBS including adding the section on EDT*</w:t>
            </w:r>
          </w:p>
        </w:tc>
      </w:tr>
      <w:tr w:rsidR="00D77312" w:rsidRPr="001723FA" w14:paraId="03D942DC" w14:textId="77777777" w:rsidTr="00352416">
        <w:tc>
          <w:tcPr>
            <w:tcW w:w="817" w:type="dxa"/>
          </w:tcPr>
          <w:p w14:paraId="373C8400" w14:textId="77777777" w:rsidR="00D77312" w:rsidRPr="001723FA" w:rsidRDefault="00D77312" w:rsidP="00352416">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rPr>
            </w:pPr>
            <w:r w:rsidRPr="001723FA">
              <w:rPr>
                <w:rFonts w:cs="Arial"/>
              </w:rPr>
              <w:t>8</w:t>
            </w:r>
          </w:p>
        </w:tc>
        <w:tc>
          <w:tcPr>
            <w:tcW w:w="851" w:type="dxa"/>
          </w:tcPr>
          <w:p w14:paraId="27A0D868" w14:textId="77777777" w:rsidR="00D77312" w:rsidRPr="001723FA" w:rsidRDefault="00D77312" w:rsidP="00352416">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rPr>
            </w:pPr>
            <w:r w:rsidRPr="001723FA">
              <w:rPr>
                <w:rFonts w:cs="Arial"/>
              </w:rPr>
              <w:t>3</w:t>
            </w:r>
          </w:p>
        </w:tc>
        <w:tc>
          <w:tcPr>
            <w:tcW w:w="1275" w:type="dxa"/>
          </w:tcPr>
          <w:p w14:paraId="609AD08A" w14:textId="77777777" w:rsidR="00D77312" w:rsidRPr="001723FA" w:rsidRDefault="00D77312" w:rsidP="00352416">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rPr>
            </w:pPr>
            <w:r w:rsidRPr="001723FA">
              <w:rPr>
                <w:rFonts w:cs="Arial"/>
              </w:rPr>
              <w:t>25/01/12</w:t>
            </w:r>
          </w:p>
        </w:tc>
        <w:tc>
          <w:tcPr>
            <w:tcW w:w="993" w:type="dxa"/>
          </w:tcPr>
          <w:p w14:paraId="2E3F3844" w14:textId="77777777" w:rsidR="00D77312" w:rsidRPr="001723FA" w:rsidRDefault="00D77312" w:rsidP="00352416">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rPr>
            </w:pPr>
            <w:r w:rsidRPr="001723FA">
              <w:rPr>
                <w:rFonts w:cs="Arial"/>
              </w:rPr>
              <w:t>RDG</w:t>
            </w:r>
          </w:p>
        </w:tc>
        <w:tc>
          <w:tcPr>
            <w:tcW w:w="5528" w:type="dxa"/>
          </w:tcPr>
          <w:p w14:paraId="4A5E6564" w14:textId="77777777" w:rsidR="00D77312" w:rsidRPr="001723FA" w:rsidRDefault="00D77312" w:rsidP="00352416">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rPr>
            </w:pPr>
            <w:r w:rsidRPr="001723FA">
              <w:rPr>
                <w:rFonts w:cs="Arial"/>
              </w:rPr>
              <w:t xml:space="preserve">Add validation rule D_BOD_2; update introduction. </w:t>
            </w:r>
          </w:p>
          <w:p w14:paraId="22647B41" w14:textId="77777777" w:rsidR="00D77312" w:rsidRPr="001723FA" w:rsidRDefault="00D77312" w:rsidP="00352416">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rPr>
            </w:pPr>
            <w:r w:rsidRPr="001723FA">
              <w:rPr>
                <w:rFonts w:cs="Arial"/>
              </w:rPr>
              <w:t>Update initial NDZ to 2 minutes in line with NTO &amp; NTB</w:t>
            </w:r>
          </w:p>
        </w:tc>
      </w:tr>
      <w:tr w:rsidR="00D77312" w:rsidRPr="001723FA" w14:paraId="7290549C" w14:textId="77777777" w:rsidTr="00352416">
        <w:tc>
          <w:tcPr>
            <w:tcW w:w="817" w:type="dxa"/>
          </w:tcPr>
          <w:p w14:paraId="40E6A805" w14:textId="77777777" w:rsidR="00D77312" w:rsidRPr="001723FA" w:rsidRDefault="00D77312" w:rsidP="00352416">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rPr>
            </w:pPr>
            <w:r w:rsidRPr="001723FA">
              <w:rPr>
                <w:rFonts w:cs="Arial"/>
              </w:rPr>
              <w:t>8</w:t>
            </w:r>
          </w:p>
        </w:tc>
        <w:tc>
          <w:tcPr>
            <w:tcW w:w="851" w:type="dxa"/>
          </w:tcPr>
          <w:p w14:paraId="6BC8A733" w14:textId="77777777" w:rsidR="00D77312" w:rsidRPr="001723FA" w:rsidRDefault="00D77312" w:rsidP="00352416">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rPr>
            </w:pPr>
            <w:r w:rsidRPr="001723FA">
              <w:rPr>
                <w:rFonts w:cs="Arial"/>
              </w:rPr>
              <w:t>2</w:t>
            </w:r>
          </w:p>
        </w:tc>
        <w:tc>
          <w:tcPr>
            <w:tcW w:w="1275" w:type="dxa"/>
          </w:tcPr>
          <w:p w14:paraId="0BC33223" w14:textId="77777777" w:rsidR="00D77312" w:rsidRPr="001723FA" w:rsidRDefault="00D77312" w:rsidP="00352416">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rPr>
            </w:pPr>
            <w:r w:rsidRPr="001723FA">
              <w:rPr>
                <w:rFonts w:cs="Arial"/>
              </w:rPr>
              <w:t>2/11/11</w:t>
            </w:r>
          </w:p>
        </w:tc>
        <w:tc>
          <w:tcPr>
            <w:tcW w:w="993" w:type="dxa"/>
          </w:tcPr>
          <w:p w14:paraId="5A671DB0" w14:textId="77777777" w:rsidR="00D77312" w:rsidRPr="001723FA" w:rsidRDefault="00D77312" w:rsidP="00352416">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rPr>
            </w:pPr>
            <w:r w:rsidRPr="001723FA">
              <w:rPr>
                <w:rFonts w:cs="Arial"/>
              </w:rPr>
              <w:t>RDG</w:t>
            </w:r>
          </w:p>
        </w:tc>
        <w:tc>
          <w:tcPr>
            <w:tcW w:w="5528" w:type="dxa"/>
          </w:tcPr>
          <w:p w14:paraId="40EAD2E3" w14:textId="77777777" w:rsidR="00D77312" w:rsidRPr="001723FA" w:rsidRDefault="00D77312" w:rsidP="00352416">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rPr>
            </w:pPr>
            <w:r w:rsidRPr="001723FA">
              <w:rPr>
                <w:rFonts w:cs="Arial"/>
              </w:rPr>
              <w:t>Updates after review</w:t>
            </w:r>
          </w:p>
          <w:p w14:paraId="0BA9222A" w14:textId="77777777" w:rsidR="00D77312" w:rsidRPr="001723FA" w:rsidRDefault="00D77312" w:rsidP="00352416">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rPr>
            </w:pPr>
            <w:r w:rsidRPr="001723FA">
              <w:rPr>
                <w:rFonts w:cs="Arial"/>
              </w:rPr>
              <w:t>Update value for N</w:t>
            </w:r>
          </w:p>
        </w:tc>
      </w:tr>
      <w:tr w:rsidR="00D77312" w:rsidRPr="001723FA" w14:paraId="6D319509" w14:textId="77777777" w:rsidTr="00352416">
        <w:tc>
          <w:tcPr>
            <w:tcW w:w="817" w:type="dxa"/>
          </w:tcPr>
          <w:p w14:paraId="260ADD15" w14:textId="77777777" w:rsidR="00D77312" w:rsidRPr="001723FA" w:rsidRDefault="00D77312" w:rsidP="00352416">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rPr>
            </w:pPr>
            <w:r w:rsidRPr="001723FA">
              <w:rPr>
                <w:rFonts w:cs="Arial"/>
              </w:rPr>
              <w:t>8</w:t>
            </w:r>
          </w:p>
        </w:tc>
        <w:tc>
          <w:tcPr>
            <w:tcW w:w="851" w:type="dxa"/>
          </w:tcPr>
          <w:p w14:paraId="09D04493" w14:textId="77777777" w:rsidR="00D77312" w:rsidRPr="001723FA" w:rsidRDefault="00D77312" w:rsidP="00352416">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rPr>
            </w:pPr>
            <w:r w:rsidRPr="001723FA">
              <w:rPr>
                <w:rFonts w:cs="Arial"/>
              </w:rPr>
              <w:t>1</w:t>
            </w:r>
          </w:p>
        </w:tc>
        <w:tc>
          <w:tcPr>
            <w:tcW w:w="1275" w:type="dxa"/>
          </w:tcPr>
          <w:p w14:paraId="15E37BFE" w14:textId="77777777" w:rsidR="00D77312" w:rsidRPr="001723FA" w:rsidRDefault="00D77312" w:rsidP="00352416">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rPr>
            </w:pPr>
            <w:r w:rsidRPr="001723FA">
              <w:rPr>
                <w:rFonts w:cs="Arial"/>
              </w:rPr>
              <w:t>24/10/11</w:t>
            </w:r>
          </w:p>
        </w:tc>
        <w:tc>
          <w:tcPr>
            <w:tcW w:w="993" w:type="dxa"/>
          </w:tcPr>
          <w:p w14:paraId="531888C7" w14:textId="77777777" w:rsidR="00D77312" w:rsidRPr="001723FA" w:rsidRDefault="00D77312" w:rsidP="00352416">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rPr>
            </w:pPr>
            <w:r w:rsidRPr="001723FA">
              <w:rPr>
                <w:rFonts w:cs="Arial"/>
              </w:rPr>
              <w:t>RDG</w:t>
            </w:r>
          </w:p>
        </w:tc>
        <w:tc>
          <w:tcPr>
            <w:tcW w:w="5528" w:type="dxa"/>
          </w:tcPr>
          <w:p w14:paraId="6F441B66" w14:textId="77777777" w:rsidR="00D77312" w:rsidRPr="001723FA" w:rsidRDefault="00D77312" w:rsidP="00352416">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rPr>
            </w:pPr>
            <w:r w:rsidRPr="001723FA">
              <w:rPr>
                <w:rFonts w:cs="Arial"/>
              </w:rPr>
              <w:t>Add validation rule V_BOD_11</w:t>
            </w:r>
          </w:p>
          <w:p w14:paraId="22DC017B" w14:textId="77777777" w:rsidR="00D77312" w:rsidRPr="001723FA" w:rsidRDefault="00D77312" w:rsidP="00352416">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rPr>
            </w:pPr>
            <w:r w:rsidRPr="001723FA">
              <w:rPr>
                <w:rFonts w:cs="Arial"/>
              </w:rPr>
              <w:lastRenderedPageBreak/>
              <w:t>Add Section 6: Initial values</w:t>
            </w:r>
          </w:p>
        </w:tc>
      </w:tr>
      <w:tr w:rsidR="00D77312" w:rsidRPr="001723FA" w14:paraId="3A339F17" w14:textId="77777777" w:rsidTr="00352416">
        <w:tc>
          <w:tcPr>
            <w:tcW w:w="817" w:type="dxa"/>
          </w:tcPr>
          <w:p w14:paraId="222F73CE" w14:textId="77777777" w:rsidR="00D77312" w:rsidRPr="001723FA" w:rsidRDefault="00D77312" w:rsidP="00352416">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rPr>
            </w:pPr>
            <w:r w:rsidRPr="001723FA">
              <w:rPr>
                <w:rFonts w:cs="Arial"/>
              </w:rPr>
              <w:lastRenderedPageBreak/>
              <w:t>7</w:t>
            </w:r>
          </w:p>
        </w:tc>
        <w:tc>
          <w:tcPr>
            <w:tcW w:w="851" w:type="dxa"/>
          </w:tcPr>
          <w:p w14:paraId="117A714B" w14:textId="77777777" w:rsidR="00D77312" w:rsidRPr="001723FA" w:rsidRDefault="00D77312" w:rsidP="00352416">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rPr>
            </w:pPr>
          </w:p>
        </w:tc>
        <w:tc>
          <w:tcPr>
            <w:tcW w:w="1275" w:type="dxa"/>
          </w:tcPr>
          <w:p w14:paraId="2158FA5A" w14:textId="77777777" w:rsidR="00D77312" w:rsidRPr="001723FA" w:rsidRDefault="00D77312" w:rsidP="00352416">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rPr>
            </w:pPr>
            <w:r w:rsidRPr="001723FA">
              <w:rPr>
                <w:rFonts w:cs="Arial"/>
              </w:rPr>
              <w:t>11/10/04</w:t>
            </w:r>
          </w:p>
        </w:tc>
        <w:tc>
          <w:tcPr>
            <w:tcW w:w="993" w:type="dxa"/>
          </w:tcPr>
          <w:p w14:paraId="6D8919B2" w14:textId="77777777" w:rsidR="00D77312" w:rsidRPr="001723FA" w:rsidRDefault="00D77312" w:rsidP="00352416">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rPr>
            </w:pPr>
            <w:r w:rsidRPr="001723FA">
              <w:rPr>
                <w:rFonts w:cs="Arial"/>
              </w:rPr>
              <w:t>PH</w:t>
            </w:r>
          </w:p>
        </w:tc>
        <w:tc>
          <w:tcPr>
            <w:tcW w:w="5528" w:type="dxa"/>
          </w:tcPr>
          <w:p w14:paraId="3FABBB0C" w14:textId="77777777" w:rsidR="00D77312" w:rsidRPr="001723FA" w:rsidRDefault="00D77312" w:rsidP="00352416">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rPr>
            </w:pPr>
            <w:r w:rsidRPr="001723FA">
              <w:rPr>
                <w:rFonts w:cs="Arial"/>
              </w:rPr>
              <w:t>Authority approval of Issue 7 draft 1 changes</w:t>
            </w:r>
          </w:p>
        </w:tc>
      </w:tr>
      <w:tr w:rsidR="00D77312" w:rsidRPr="001723FA" w14:paraId="62481E9D" w14:textId="77777777" w:rsidTr="00352416">
        <w:tc>
          <w:tcPr>
            <w:tcW w:w="817" w:type="dxa"/>
          </w:tcPr>
          <w:p w14:paraId="696B0620" w14:textId="77777777" w:rsidR="00D77312" w:rsidRPr="001723FA" w:rsidRDefault="00D77312" w:rsidP="00352416">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rPr>
            </w:pPr>
            <w:r w:rsidRPr="001723FA">
              <w:rPr>
                <w:rFonts w:cs="Arial"/>
              </w:rPr>
              <w:t>7</w:t>
            </w:r>
          </w:p>
        </w:tc>
        <w:tc>
          <w:tcPr>
            <w:tcW w:w="851" w:type="dxa"/>
          </w:tcPr>
          <w:p w14:paraId="49D6F27C" w14:textId="77777777" w:rsidR="00D77312" w:rsidRPr="001723FA" w:rsidRDefault="00D77312" w:rsidP="00352416">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rPr>
            </w:pPr>
            <w:r w:rsidRPr="001723FA">
              <w:rPr>
                <w:rFonts w:cs="Arial"/>
              </w:rPr>
              <w:t>1</w:t>
            </w:r>
          </w:p>
        </w:tc>
        <w:tc>
          <w:tcPr>
            <w:tcW w:w="1275" w:type="dxa"/>
          </w:tcPr>
          <w:p w14:paraId="5621585C" w14:textId="77777777" w:rsidR="00D77312" w:rsidRPr="001723FA" w:rsidRDefault="00D77312" w:rsidP="00352416">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rPr>
            </w:pPr>
            <w:r w:rsidRPr="001723FA">
              <w:rPr>
                <w:rFonts w:cs="Arial"/>
              </w:rPr>
              <w:t>3/11/03</w:t>
            </w:r>
          </w:p>
        </w:tc>
        <w:tc>
          <w:tcPr>
            <w:tcW w:w="993" w:type="dxa"/>
          </w:tcPr>
          <w:p w14:paraId="5847AF0A" w14:textId="77777777" w:rsidR="00D77312" w:rsidRPr="001723FA" w:rsidRDefault="00D77312" w:rsidP="00352416">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rPr>
            </w:pPr>
            <w:r w:rsidRPr="001723FA">
              <w:rPr>
                <w:rFonts w:cs="Arial"/>
              </w:rPr>
              <w:t>PH</w:t>
            </w:r>
          </w:p>
        </w:tc>
        <w:tc>
          <w:tcPr>
            <w:tcW w:w="5528" w:type="dxa"/>
          </w:tcPr>
          <w:p w14:paraId="511308DE" w14:textId="77777777" w:rsidR="00D77312" w:rsidRPr="001723FA" w:rsidRDefault="00D77312" w:rsidP="00352416">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rPr>
            </w:pPr>
            <w:r w:rsidRPr="001723FA">
              <w:rPr>
                <w:rFonts w:cs="Arial"/>
              </w:rPr>
              <w:t>Replace Generation Capacity with Connection Entry Capacity or equivalent.</w:t>
            </w:r>
          </w:p>
        </w:tc>
      </w:tr>
      <w:tr w:rsidR="00D77312" w:rsidRPr="001723FA" w14:paraId="152BEC31" w14:textId="77777777" w:rsidTr="00352416">
        <w:tc>
          <w:tcPr>
            <w:tcW w:w="817" w:type="dxa"/>
          </w:tcPr>
          <w:p w14:paraId="03CB5171" w14:textId="77777777" w:rsidR="00D77312" w:rsidRPr="001723FA" w:rsidRDefault="00D77312" w:rsidP="00352416">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rPr>
            </w:pPr>
            <w:r w:rsidRPr="001723FA">
              <w:rPr>
                <w:rFonts w:cs="Arial"/>
              </w:rPr>
              <w:t>6</w:t>
            </w:r>
          </w:p>
        </w:tc>
        <w:tc>
          <w:tcPr>
            <w:tcW w:w="851" w:type="dxa"/>
          </w:tcPr>
          <w:p w14:paraId="2A001ED0" w14:textId="77777777" w:rsidR="00D77312" w:rsidRPr="001723FA" w:rsidRDefault="00D77312" w:rsidP="00352416">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rPr>
            </w:pPr>
          </w:p>
        </w:tc>
        <w:tc>
          <w:tcPr>
            <w:tcW w:w="1275" w:type="dxa"/>
          </w:tcPr>
          <w:p w14:paraId="61AAE555" w14:textId="77777777" w:rsidR="00D77312" w:rsidRPr="001723FA" w:rsidRDefault="00D77312" w:rsidP="00352416">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rPr>
            </w:pPr>
            <w:r w:rsidRPr="001723FA">
              <w:rPr>
                <w:rFonts w:cs="Arial"/>
              </w:rPr>
              <w:t>25/05/04</w:t>
            </w:r>
          </w:p>
        </w:tc>
        <w:tc>
          <w:tcPr>
            <w:tcW w:w="993" w:type="dxa"/>
          </w:tcPr>
          <w:p w14:paraId="742CCA90" w14:textId="77777777" w:rsidR="00D77312" w:rsidRPr="001723FA" w:rsidRDefault="00D77312" w:rsidP="00352416">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rPr>
            </w:pPr>
            <w:r w:rsidRPr="001723FA">
              <w:rPr>
                <w:rFonts w:cs="Arial"/>
              </w:rPr>
              <w:t>RDG</w:t>
            </w:r>
          </w:p>
        </w:tc>
        <w:tc>
          <w:tcPr>
            <w:tcW w:w="5528" w:type="dxa"/>
          </w:tcPr>
          <w:p w14:paraId="7563EA99" w14:textId="77777777" w:rsidR="00D77312" w:rsidRPr="001723FA" w:rsidRDefault="00D77312" w:rsidP="00352416">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rPr>
            </w:pPr>
            <w:r w:rsidRPr="001723FA">
              <w:rPr>
                <w:rFonts w:cs="Arial"/>
              </w:rPr>
              <w:t>Authority approval of Issue 6 draft 1 changes</w:t>
            </w:r>
          </w:p>
        </w:tc>
      </w:tr>
      <w:tr w:rsidR="00D77312" w:rsidRPr="001723FA" w14:paraId="63DFFE5D" w14:textId="77777777" w:rsidTr="00352416">
        <w:tc>
          <w:tcPr>
            <w:tcW w:w="817" w:type="dxa"/>
          </w:tcPr>
          <w:p w14:paraId="5110C9F9" w14:textId="77777777" w:rsidR="00D77312" w:rsidRPr="001723FA" w:rsidRDefault="00D77312" w:rsidP="00352416">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rPr>
            </w:pPr>
            <w:r w:rsidRPr="001723FA">
              <w:rPr>
                <w:rFonts w:cs="Arial"/>
              </w:rPr>
              <w:t>6</w:t>
            </w:r>
          </w:p>
        </w:tc>
        <w:tc>
          <w:tcPr>
            <w:tcW w:w="851" w:type="dxa"/>
          </w:tcPr>
          <w:p w14:paraId="0C213BD0" w14:textId="77777777" w:rsidR="00D77312" w:rsidRPr="001723FA" w:rsidRDefault="00D77312" w:rsidP="00352416">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rPr>
            </w:pPr>
            <w:r w:rsidRPr="001723FA">
              <w:rPr>
                <w:rFonts w:cs="Arial"/>
              </w:rPr>
              <w:t>1</w:t>
            </w:r>
          </w:p>
        </w:tc>
        <w:tc>
          <w:tcPr>
            <w:tcW w:w="1275" w:type="dxa"/>
          </w:tcPr>
          <w:p w14:paraId="720052AE" w14:textId="77777777" w:rsidR="00D77312" w:rsidRPr="001723FA" w:rsidRDefault="00D77312" w:rsidP="00352416">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rPr>
            </w:pPr>
            <w:r w:rsidRPr="001723FA">
              <w:rPr>
                <w:rFonts w:cs="Arial"/>
              </w:rPr>
              <w:t>19/11/02</w:t>
            </w:r>
          </w:p>
        </w:tc>
        <w:tc>
          <w:tcPr>
            <w:tcW w:w="993" w:type="dxa"/>
          </w:tcPr>
          <w:p w14:paraId="1170DF4A" w14:textId="77777777" w:rsidR="00D77312" w:rsidRPr="001723FA" w:rsidRDefault="00D77312" w:rsidP="00352416">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rPr>
            </w:pPr>
            <w:r w:rsidRPr="001723FA">
              <w:rPr>
                <w:rFonts w:cs="Arial"/>
              </w:rPr>
              <w:t>RDG</w:t>
            </w:r>
          </w:p>
        </w:tc>
        <w:tc>
          <w:tcPr>
            <w:tcW w:w="5528" w:type="dxa"/>
          </w:tcPr>
          <w:p w14:paraId="3232D9F3" w14:textId="77777777" w:rsidR="00D77312" w:rsidRPr="001723FA" w:rsidRDefault="00D77312" w:rsidP="00352416">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rPr>
            </w:pPr>
            <w:r w:rsidRPr="001723FA">
              <w:rPr>
                <w:rFonts w:cs="Arial"/>
              </w:rPr>
              <w:t>Introduce D_PN_2, D_QPN_1, D_MEL_1, D_MIL_1 as alternative rules for data defaulting. Modify Gate Closure parameter from 3.5 to 1 hours</w:t>
            </w:r>
          </w:p>
        </w:tc>
      </w:tr>
      <w:tr w:rsidR="00D77312" w:rsidRPr="001723FA" w14:paraId="51C3E509" w14:textId="77777777" w:rsidTr="00352416">
        <w:tc>
          <w:tcPr>
            <w:tcW w:w="817" w:type="dxa"/>
          </w:tcPr>
          <w:p w14:paraId="232E33BE" w14:textId="77777777" w:rsidR="00D77312" w:rsidRPr="001723FA" w:rsidRDefault="00D77312" w:rsidP="00352416">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rPr>
            </w:pPr>
            <w:r w:rsidRPr="001723FA">
              <w:rPr>
                <w:rFonts w:cs="Arial"/>
              </w:rPr>
              <w:t>5</w:t>
            </w:r>
          </w:p>
        </w:tc>
        <w:tc>
          <w:tcPr>
            <w:tcW w:w="851" w:type="dxa"/>
          </w:tcPr>
          <w:p w14:paraId="3E83C076" w14:textId="77777777" w:rsidR="00D77312" w:rsidRPr="001723FA" w:rsidRDefault="00D77312" w:rsidP="00352416">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rPr>
            </w:pPr>
          </w:p>
        </w:tc>
        <w:tc>
          <w:tcPr>
            <w:tcW w:w="1275" w:type="dxa"/>
          </w:tcPr>
          <w:p w14:paraId="5F7B50CC" w14:textId="77777777" w:rsidR="00D77312" w:rsidRPr="001723FA" w:rsidRDefault="00D77312" w:rsidP="00352416">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rPr>
            </w:pPr>
            <w:r w:rsidRPr="001723FA">
              <w:rPr>
                <w:rFonts w:cs="Arial"/>
              </w:rPr>
              <w:t>19/12/00</w:t>
            </w:r>
          </w:p>
        </w:tc>
        <w:tc>
          <w:tcPr>
            <w:tcW w:w="993" w:type="dxa"/>
          </w:tcPr>
          <w:p w14:paraId="18D78B76" w14:textId="77777777" w:rsidR="00D77312" w:rsidRPr="001723FA" w:rsidRDefault="00D77312" w:rsidP="00352416">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rPr>
            </w:pPr>
            <w:r w:rsidRPr="001723FA">
              <w:rPr>
                <w:rFonts w:cs="Arial"/>
              </w:rPr>
              <w:t>DJB</w:t>
            </w:r>
          </w:p>
        </w:tc>
        <w:tc>
          <w:tcPr>
            <w:tcW w:w="5528" w:type="dxa"/>
          </w:tcPr>
          <w:p w14:paraId="200DF02E" w14:textId="77777777" w:rsidR="00D77312" w:rsidRPr="001723FA" w:rsidRDefault="00D77312" w:rsidP="00352416">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rPr>
            </w:pPr>
            <w:r w:rsidRPr="001723FA">
              <w:rPr>
                <w:rFonts w:cs="Arial"/>
              </w:rPr>
              <w:t>Include comments from internal review.</w:t>
            </w:r>
          </w:p>
        </w:tc>
      </w:tr>
      <w:tr w:rsidR="00D77312" w:rsidRPr="001723FA" w14:paraId="245978E4" w14:textId="77777777" w:rsidTr="00352416">
        <w:tc>
          <w:tcPr>
            <w:tcW w:w="817" w:type="dxa"/>
          </w:tcPr>
          <w:p w14:paraId="63365951" w14:textId="77777777" w:rsidR="00D77312" w:rsidRPr="001723FA" w:rsidRDefault="00D77312" w:rsidP="00352416">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rPr>
            </w:pPr>
            <w:r w:rsidRPr="001723FA">
              <w:rPr>
                <w:rFonts w:cs="Arial"/>
              </w:rPr>
              <w:t>5</w:t>
            </w:r>
          </w:p>
        </w:tc>
        <w:tc>
          <w:tcPr>
            <w:tcW w:w="851" w:type="dxa"/>
          </w:tcPr>
          <w:p w14:paraId="370D6A78" w14:textId="77777777" w:rsidR="00D77312" w:rsidRPr="001723FA" w:rsidRDefault="00D77312" w:rsidP="00352416">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rPr>
            </w:pPr>
            <w:r w:rsidRPr="001723FA">
              <w:rPr>
                <w:rFonts w:cs="Arial"/>
              </w:rPr>
              <w:t>1</w:t>
            </w:r>
          </w:p>
        </w:tc>
        <w:tc>
          <w:tcPr>
            <w:tcW w:w="1275" w:type="dxa"/>
          </w:tcPr>
          <w:p w14:paraId="18BA429B" w14:textId="77777777" w:rsidR="00D77312" w:rsidRPr="001723FA" w:rsidRDefault="00D77312" w:rsidP="00352416">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rPr>
            </w:pPr>
            <w:r w:rsidRPr="001723FA">
              <w:rPr>
                <w:rFonts w:cs="Arial"/>
              </w:rPr>
              <w:t>06/12/00</w:t>
            </w:r>
          </w:p>
        </w:tc>
        <w:tc>
          <w:tcPr>
            <w:tcW w:w="993" w:type="dxa"/>
          </w:tcPr>
          <w:p w14:paraId="3C99F2F3" w14:textId="77777777" w:rsidR="00D77312" w:rsidRPr="001723FA" w:rsidRDefault="00D77312" w:rsidP="00352416">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rPr>
            </w:pPr>
            <w:r w:rsidRPr="001723FA">
              <w:rPr>
                <w:rFonts w:cs="Arial"/>
              </w:rPr>
              <w:t>DJB</w:t>
            </w:r>
          </w:p>
        </w:tc>
        <w:tc>
          <w:tcPr>
            <w:tcW w:w="5528" w:type="dxa"/>
          </w:tcPr>
          <w:p w14:paraId="790A286B" w14:textId="77777777" w:rsidR="00D77312" w:rsidRPr="001723FA" w:rsidRDefault="00D77312" w:rsidP="00352416">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rPr>
            </w:pPr>
            <w:r w:rsidRPr="001723FA">
              <w:rPr>
                <w:rFonts w:cs="Arial"/>
              </w:rPr>
              <w:t>Include notes on how clock change affects defaulting rules and other clarifications.  Removed rules: D_BOD_2; D_BOD_3; D_BOD_4.</w:t>
            </w:r>
          </w:p>
          <w:p w14:paraId="15BD9067" w14:textId="77777777" w:rsidR="00D77312" w:rsidRPr="001723FA" w:rsidRDefault="00D77312" w:rsidP="00352416">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rPr>
            </w:pPr>
            <w:r w:rsidRPr="001723FA">
              <w:rPr>
                <w:rFonts w:cs="Arial"/>
              </w:rPr>
              <w:t>NGC Events: 2540, 2539, 2744</w:t>
            </w:r>
          </w:p>
        </w:tc>
      </w:tr>
      <w:tr w:rsidR="00D77312" w:rsidRPr="001723FA" w14:paraId="095E5CF8" w14:textId="77777777" w:rsidTr="00352416">
        <w:tc>
          <w:tcPr>
            <w:tcW w:w="817" w:type="dxa"/>
          </w:tcPr>
          <w:p w14:paraId="177F8285" w14:textId="77777777" w:rsidR="00D77312" w:rsidRPr="001723FA" w:rsidRDefault="00D77312" w:rsidP="00352416">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rPr>
            </w:pPr>
            <w:r w:rsidRPr="001723FA">
              <w:rPr>
                <w:rFonts w:cs="Arial"/>
              </w:rPr>
              <w:t>4</w:t>
            </w:r>
          </w:p>
        </w:tc>
        <w:tc>
          <w:tcPr>
            <w:tcW w:w="851" w:type="dxa"/>
          </w:tcPr>
          <w:p w14:paraId="11BEEAEE" w14:textId="77777777" w:rsidR="00D77312" w:rsidRPr="001723FA" w:rsidRDefault="00D77312" w:rsidP="00352416">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rPr>
            </w:pPr>
          </w:p>
        </w:tc>
        <w:tc>
          <w:tcPr>
            <w:tcW w:w="1275" w:type="dxa"/>
          </w:tcPr>
          <w:p w14:paraId="6447724B" w14:textId="77777777" w:rsidR="00D77312" w:rsidRPr="001723FA" w:rsidRDefault="00D77312" w:rsidP="00352416">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rPr>
            </w:pPr>
            <w:r w:rsidRPr="001723FA">
              <w:rPr>
                <w:rFonts w:cs="Arial"/>
              </w:rPr>
              <w:t>24/05/00</w:t>
            </w:r>
          </w:p>
        </w:tc>
        <w:tc>
          <w:tcPr>
            <w:tcW w:w="993" w:type="dxa"/>
          </w:tcPr>
          <w:p w14:paraId="23F88C2D" w14:textId="77777777" w:rsidR="00D77312" w:rsidRPr="001723FA" w:rsidRDefault="00D77312" w:rsidP="00352416">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rPr>
            </w:pPr>
            <w:r w:rsidRPr="001723FA">
              <w:rPr>
                <w:rFonts w:cs="Arial"/>
              </w:rPr>
              <w:t>JMW</w:t>
            </w:r>
          </w:p>
        </w:tc>
        <w:tc>
          <w:tcPr>
            <w:tcW w:w="5528" w:type="dxa"/>
          </w:tcPr>
          <w:p w14:paraId="11266787" w14:textId="77777777" w:rsidR="00D77312" w:rsidRPr="001723FA" w:rsidRDefault="00D77312" w:rsidP="00352416">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rPr>
            </w:pPr>
            <w:r w:rsidRPr="001723FA">
              <w:rPr>
                <w:rFonts w:cs="Arial"/>
              </w:rPr>
              <w:t>Included comments from internal reviews.  Added new rule C_BOD_6.  Added clarification for rule V_GEN_5 and  V_BOD_6</w:t>
            </w:r>
          </w:p>
        </w:tc>
      </w:tr>
      <w:tr w:rsidR="00D77312" w:rsidRPr="001723FA" w14:paraId="5A995D56" w14:textId="77777777" w:rsidTr="00352416">
        <w:tc>
          <w:tcPr>
            <w:tcW w:w="817" w:type="dxa"/>
          </w:tcPr>
          <w:p w14:paraId="04214F0B" w14:textId="77777777" w:rsidR="00D77312" w:rsidRPr="001723FA" w:rsidRDefault="00D77312" w:rsidP="00352416">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rPr>
            </w:pPr>
            <w:r w:rsidRPr="001723FA">
              <w:rPr>
                <w:rFonts w:cs="Arial"/>
              </w:rPr>
              <w:t>4</w:t>
            </w:r>
          </w:p>
        </w:tc>
        <w:tc>
          <w:tcPr>
            <w:tcW w:w="851" w:type="dxa"/>
          </w:tcPr>
          <w:p w14:paraId="0CE20E46" w14:textId="77777777" w:rsidR="00D77312" w:rsidRPr="001723FA" w:rsidRDefault="00D77312" w:rsidP="00352416">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rPr>
            </w:pPr>
            <w:r w:rsidRPr="001723FA">
              <w:rPr>
                <w:rFonts w:cs="Arial"/>
              </w:rPr>
              <w:t>1</w:t>
            </w:r>
          </w:p>
        </w:tc>
        <w:tc>
          <w:tcPr>
            <w:tcW w:w="1275" w:type="dxa"/>
          </w:tcPr>
          <w:p w14:paraId="574A4C86" w14:textId="77777777" w:rsidR="00D77312" w:rsidRPr="001723FA" w:rsidRDefault="00D77312" w:rsidP="00352416">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rPr>
            </w:pPr>
            <w:r w:rsidRPr="001723FA">
              <w:rPr>
                <w:rFonts w:cs="Arial"/>
              </w:rPr>
              <w:t>17/05/00</w:t>
            </w:r>
          </w:p>
        </w:tc>
        <w:tc>
          <w:tcPr>
            <w:tcW w:w="993" w:type="dxa"/>
          </w:tcPr>
          <w:p w14:paraId="58669A41" w14:textId="77777777" w:rsidR="00D77312" w:rsidRPr="001723FA" w:rsidRDefault="00D77312" w:rsidP="00352416">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rPr>
            </w:pPr>
            <w:r w:rsidRPr="001723FA">
              <w:rPr>
                <w:rFonts w:cs="Arial"/>
              </w:rPr>
              <w:t>MBD</w:t>
            </w:r>
          </w:p>
        </w:tc>
        <w:tc>
          <w:tcPr>
            <w:tcW w:w="5528" w:type="dxa"/>
          </w:tcPr>
          <w:p w14:paraId="733886D4" w14:textId="77777777" w:rsidR="00D77312" w:rsidRPr="001723FA" w:rsidRDefault="00D77312" w:rsidP="00352416">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rPr>
            </w:pPr>
            <w:r w:rsidRPr="001723FA">
              <w:rPr>
                <w:rFonts w:cs="Arial"/>
              </w:rPr>
              <w:t>Included new rules V_GEN_5, V_MEL_6 and V_MIL_6.  Added clarification for rule C_BOD_4.</w:t>
            </w:r>
          </w:p>
        </w:tc>
      </w:tr>
      <w:tr w:rsidR="00D77312" w:rsidRPr="001723FA" w14:paraId="133FDE86" w14:textId="77777777" w:rsidTr="00352416">
        <w:tc>
          <w:tcPr>
            <w:tcW w:w="817" w:type="dxa"/>
          </w:tcPr>
          <w:p w14:paraId="489EA2DA" w14:textId="77777777" w:rsidR="00D77312" w:rsidRPr="001723FA" w:rsidRDefault="00D77312" w:rsidP="00352416">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rPr>
            </w:pPr>
            <w:r w:rsidRPr="001723FA">
              <w:rPr>
                <w:rFonts w:cs="Arial"/>
              </w:rPr>
              <w:t>3</w:t>
            </w:r>
          </w:p>
        </w:tc>
        <w:tc>
          <w:tcPr>
            <w:tcW w:w="851" w:type="dxa"/>
          </w:tcPr>
          <w:p w14:paraId="08DA73A5" w14:textId="77777777" w:rsidR="00D77312" w:rsidRPr="001723FA" w:rsidRDefault="00D77312" w:rsidP="00352416">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rPr>
            </w:pPr>
          </w:p>
        </w:tc>
        <w:tc>
          <w:tcPr>
            <w:tcW w:w="1275" w:type="dxa"/>
          </w:tcPr>
          <w:p w14:paraId="3F932A61" w14:textId="77777777" w:rsidR="00D77312" w:rsidRPr="001723FA" w:rsidRDefault="00D77312" w:rsidP="00352416">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rPr>
            </w:pPr>
            <w:r w:rsidRPr="001723FA">
              <w:rPr>
                <w:rFonts w:cs="Arial"/>
              </w:rPr>
              <w:t>14/03/00</w:t>
            </w:r>
          </w:p>
        </w:tc>
        <w:tc>
          <w:tcPr>
            <w:tcW w:w="993" w:type="dxa"/>
          </w:tcPr>
          <w:p w14:paraId="0BCD8FE0" w14:textId="77777777" w:rsidR="00D77312" w:rsidRPr="001723FA" w:rsidRDefault="00D77312" w:rsidP="00352416">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rPr>
            </w:pPr>
            <w:r w:rsidRPr="001723FA">
              <w:rPr>
                <w:rFonts w:cs="Arial"/>
              </w:rPr>
              <w:t>MBD</w:t>
            </w:r>
          </w:p>
        </w:tc>
        <w:tc>
          <w:tcPr>
            <w:tcW w:w="5528" w:type="dxa"/>
          </w:tcPr>
          <w:p w14:paraId="68154689" w14:textId="77777777" w:rsidR="00D77312" w:rsidRPr="001723FA" w:rsidRDefault="00D77312" w:rsidP="00352416">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rPr>
            </w:pPr>
            <w:r w:rsidRPr="001723FA">
              <w:rPr>
                <w:rFonts w:cs="Arial"/>
              </w:rPr>
              <w:t>Final comments included before issued</w:t>
            </w:r>
          </w:p>
        </w:tc>
      </w:tr>
      <w:tr w:rsidR="00D77312" w:rsidRPr="001723FA" w14:paraId="3EEA6D38" w14:textId="77777777" w:rsidTr="00352416">
        <w:tc>
          <w:tcPr>
            <w:tcW w:w="817" w:type="dxa"/>
          </w:tcPr>
          <w:p w14:paraId="14486B9C" w14:textId="77777777" w:rsidR="00D77312" w:rsidRPr="001723FA" w:rsidRDefault="00D77312" w:rsidP="00352416">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rPr>
            </w:pPr>
            <w:r w:rsidRPr="001723FA">
              <w:rPr>
                <w:rFonts w:cs="Arial"/>
              </w:rPr>
              <w:t>2</w:t>
            </w:r>
          </w:p>
        </w:tc>
        <w:tc>
          <w:tcPr>
            <w:tcW w:w="851" w:type="dxa"/>
          </w:tcPr>
          <w:p w14:paraId="39550A9A" w14:textId="77777777" w:rsidR="00D77312" w:rsidRPr="001723FA" w:rsidRDefault="00D77312" w:rsidP="00352416">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rPr>
            </w:pPr>
          </w:p>
        </w:tc>
        <w:tc>
          <w:tcPr>
            <w:tcW w:w="1275" w:type="dxa"/>
          </w:tcPr>
          <w:p w14:paraId="0E848200" w14:textId="77777777" w:rsidR="00D77312" w:rsidRPr="001723FA" w:rsidRDefault="00D77312" w:rsidP="00352416">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rPr>
            </w:pPr>
            <w:r w:rsidRPr="001723FA">
              <w:rPr>
                <w:rFonts w:cs="Arial"/>
              </w:rPr>
              <w:t>10/02/00</w:t>
            </w:r>
          </w:p>
        </w:tc>
        <w:tc>
          <w:tcPr>
            <w:tcW w:w="993" w:type="dxa"/>
          </w:tcPr>
          <w:p w14:paraId="0C7BFB7E" w14:textId="77777777" w:rsidR="00D77312" w:rsidRPr="001723FA" w:rsidRDefault="00D77312" w:rsidP="00352416">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rPr>
            </w:pPr>
            <w:r w:rsidRPr="001723FA">
              <w:rPr>
                <w:rFonts w:cs="Arial"/>
              </w:rPr>
              <w:t>MBD</w:t>
            </w:r>
          </w:p>
        </w:tc>
        <w:tc>
          <w:tcPr>
            <w:tcW w:w="5528" w:type="dxa"/>
          </w:tcPr>
          <w:p w14:paraId="0B6BBAD0" w14:textId="77777777" w:rsidR="00D77312" w:rsidRPr="001723FA" w:rsidRDefault="00D77312" w:rsidP="00352416">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rPr>
            </w:pPr>
            <w:r w:rsidRPr="001723FA">
              <w:rPr>
                <w:rFonts w:cs="Arial"/>
              </w:rPr>
              <w:t>Final changes before release to PDO</w:t>
            </w:r>
          </w:p>
        </w:tc>
      </w:tr>
      <w:tr w:rsidR="00D77312" w:rsidRPr="001723FA" w14:paraId="799FEA57" w14:textId="77777777" w:rsidTr="00352416">
        <w:tc>
          <w:tcPr>
            <w:tcW w:w="817" w:type="dxa"/>
          </w:tcPr>
          <w:p w14:paraId="426CC4E7" w14:textId="77777777" w:rsidR="00D77312" w:rsidRPr="001723FA" w:rsidRDefault="00D77312" w:rsidP="00352416">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rPr>
            </w:pPr>
            <w:r w:rsidRPr="001723FA">
              <w:rPr>
                <w:rFonts w:cs="Arial"/>
              </w:rPr>
              <w:t>1</w:t>
            </w:r>
          </w:p>
        </w:tc>
        <w:tc>
          <w:tcPr>
            <w:tcW w:w="851" w:type="dxa"/>
          </w:tcPr>
          <w:p w14:paraId="61CA974D" w14:textId="77777777" w:rsidR="00D77312" w:rsidRPr="001723FA" w:rsidRDefault="00D77312" w:rsidP="00352416">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rPr>
            </w:pPr>
          </w:p>
        </w:tc>
        <w:tc>
          <w:tcPr>
            <w:tcW w:w="1275" w:type="dxa"/>
          </w:tcPr>
          <w:p w14:paraId="341B4675" w14:textId="77777777" w:rsidR="00D77312" w:rsidRPr="001723FA" w:rsidRDefault="00D77312" w:rsidP="00352416">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rPr>
            </w:pPr>
            <w:r w:rsidRPr="001723FA">
              <w:rPr>
                <w:rFonts w:cs="Arial"/>
              </w:rPr>
              <w:t>28/01/00</w:t>
            </w:r>
          </w:p>
        </w:tc>
        <w:tc>
          <w:tcPr>
            <w:tcW w:w="993" w:type="dxa"/>
          </w:tcPr>
          <w:p w14:paraId="156AB60C" w14:textId="77777777" w:rsidR="00D77312" w:rsidRPr="001723FA" w:rsidRDefault="00D77312" w:rsidP="00352416">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rPr>
            </w:pPr>
            <w:r w:rsidRPr="001723FA">
              <w:rPr>
                <w:rFonts w:cs="Arial"/>
              </w:rPr>
              <w:t>MBD</w:t>
            </w:r>
          </w:p>
        </w:tc>
        <w:tc>
          <w:tcPr>
            <w:tcW w:w="5528" w:type="dxa"/>
          </w:tcPr>
          <w:p w14:paraId="39D69F09" w14:textId="77777777" w:rsidR="00D77312" w:rsidRPr="001723FA" w:rsidRDefault="00D77312" w:rsidP="00352416">
            <w:pPr>
              <w:tabs>
                <w:tab w:val="left" w:pos="0"/>
                <w:tab w:val="decimal" w:pos="260"/>
                <w:tab w:val="left" w:pos="864"/>
                <w:tab w:val="left" w:pos="1728"/>
                <w:tab w:val="left" w:pos="2592"/>
                <w:tab w:val="left" w:pos="3456"/>
                <w:tab w:val="left" w:pos="4320"/>
                <w:tab w:val="left" w:pos="5184"/>
                <w:tab w:val="left" w:pos="6048"/>
                <w:tab w:val="left" w:pos="6912"/>
                <w:tab w:val="left" w:pos="7776"/>
                <w:tab w:val="left" w:pos="8640"/>
                <w:tab w:val="left" w:pos="9504"/>
                <w:tab w:val="left" w:pos="10368"/>
              </w:tabs>
              <w:spacing w:after="151"/>
              <w:jc w:val="center"/>
              <w:rPr>
                <w:rFonts w:cs="Arial"/>
              </w:rPr>
            </w:pPr>
            <w:r w:rsidRPr="001723FA">
              <w:rPr>
                <w:rFonts w:cs="Arial"/>
              </w:rPr>
              <w:t>Included final internal review comments</w:t>
            </w:r>
          </w:p>
        </w:tc>
      </w:tr>
    </w:tbl>
    <w:p w14:paraId="62A6D4B9" w14:textId="667511D3" w:rsidR="00BE0B9F" w:rsidRDefault="00BE0B9F" w:rsidP="00F63629"/>
    <w:sectPr w:rsidR="00BE0B9F" w:rsidSect="00420420">
      <w:headerReference w:type="default" r:id="rId12"/>
      <w:footerReference w:type="default" r:id="rId13"/>
      <w:headerReference w:type="first" r:id="rId14"/>
      <w:footerReference w:type="first" r:id="rId15"/>
      <w:pgSz w:w="11906" w:h="16838" w:code="9"/>
      <w:pgMar w:top="1440" w:right="1080" w:bottom="1440" w:left="1080" w:header="397"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21491A" w14:textId="77777777" w:rsidR="003948DB" w:rsidRDefault="003948DB" w:rsidP="00A62BFF">
      <w:pPr>
        <w:spacing w:after="0"/>
      </w:pPr>
      <w:r>
        <w:separator/>
      </w:r>
    </w:p>
  </w:endnote>
  <w:endnote w:type="continuationSeparator" w:id="0">
    <w:p w14:paraId="72CF8E27" w14:textId="77777777" w:rsidR="003948DB" w:rsidRDefault="003948DB" w:rsidP="00A62BFF">
      <w:pPr>
        <w:spacing w:after="0"/>
      </w:pPr>
      <w:r>
        <w:continuationSeparator/>
      </w:r>
    </w:p>
  </w:endnote>
  <w:endnote w:type="continuationNotice" w:id="1">
    <w:p w14:paraId="10B31A1F" w14:textId="77777777" w:rsidR="003948DB" w:rsidRDefault="003948D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Arial MT">
    <w:altName w:val="Arial"/>
    <w:charset w:val="01"/>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NationalGrid"/>
      <w:tblW w:w="0" w:type="auto"/>
      <w:tblBorders>
        <w:top w:val="none" w:sz="0" w:space="0" w:color="auto"/>
        <w:bottom w:val="none" w:sz="0" w:space="0" w:color="auto"/>
      </w:tblBorders>
      <w:tblLook w:val="0600" w:firstRow="0" w:lastRow="0" w:firstColumn="0" w:lastColumn="0" w:noHBand="1" w:noVBand="1"/>
    </w:tblPr>
    <w:tblGrid>
      <w:gridCol w:w="8155"/>
      <w:gridCol w:w="1591"/>
    </w:tblGrid>
    <w:tr w:rsidR="00B26D29" w14:paraId="69352E1B" w14:textId="77777777" w:rsidTr="00B26D29">
      <w:tc>
        <w:tcPr>
          <w:tcW w:w="8789" w:type="dxa"/>
          <w:vAlign w:val="bottom"/>
        </w:tcPr>
        <w:p w14:paraId="1E11B969" w14:textId="77777777" w:rsidR="00B26D29" w:rsidRDefault="00B26D29" w:rsidP="00DD2F95">
          <w:pPr>
            <w:pStyle w:val="Footer"/>
          </w:pPr>
        </w:p>
      </w:tc>
      <w:tc>
        <w:tcPr>
          <w:tcW w:w="1699" w:type="dxa"/>
          <w:vAlign w:val="bottom"/>
        </w:tcPr>
        <w:p w14:paraId="2902BDB9" w14:textId="77777777" w:rsidR="00B26D29" w:rsidRDefault="00B26D29" w:rsidP="00B17C6A">
          <w:pPr>
            <w:pStyle w:val="Footer"/>
            <w:jc w:val="right"/>
          </w:pPr>
          <w:r>
            <w:rPr>
              <w:noProof w:val="0"/>
            </w:rPr>
            <w:fldChar w:fldCharType="begin"/>
          </w:r>
          <w:r>
            <w:instrText xml:space="preserve"> PAGE   \* MERGEFORMAT </w:instrText>
          </w:r>
          <w:r>
            <w:rPr>
              <w:noProof w:val="0"/>
            </w:rPr>
            <w:fldChar w:fldCharType="separate"/>
          </w:r>
          <w:r>
            <w:t>1</w:t>
          </w:r>
          <w:r>
            <w:fldChar w:fldCharType="end"/>
          </w:r>
        </w:p>
      </w:tc>
    </w:tr>
  </w:tbl>
  <w:p w14:paraId="3836C216" w14:textId="77777777" w:rsidR="00B26D29" w:rsidRDefault="00B26D29" w:rsidP="00B17C6A">
    <w:pPr>
      <w:pStyle w:val="Footer"/>
    </w:pPr>
  </w:p>
  <w:p w14:paraId="6CF1E6E4" w14:textId="77777777" w:rsidR="00227AD9" w:rsidRDefault="00227AD9"/>
  <w:p w14:paraId="0064321D" w14:textId="77777777" w:rsidR="00227AD9" w:rsidRDefault="00227AD9"/>
  <w:p w14:paraId="05AEC2BD" w14:textId="77777777" w:rsidR="00227AD9" w:rsidRDefault="00227AD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NationalGrid"/>
      <w:tblW w:w="0" w:type="auto"/>
      <w:tblBorders>
        <w:top w:val="none" w:sz="0" w:space="0" w:color="auto"/>
        <w:bottom w:val="none" w:sz="0" w:space="0" w:color="auto"/>
      </w:tblBorders>
      <w:tblLook w:val="0600" w:firstRow="0" w:lastRow="0" w:firstColumn="0" w:lastColumn="0" w:noHBand="1" w:noVBand="1"/>
    </w:tblPr>
    <w:tblGrid>
      <w:gridCol w:w="8155"/>
      <w:gridCol w:w="1591"/>
    </w:tblGrid>
    <w:tr w:rsidR="00B26D29" w14:paraId="51722AB1" w14:textId="77777777" w:rsidTr="00B17C6A">
      <w:tc>
        <w:tcPr>
          <w:tcW w:w="8789" w:type="dxa"/>
          <w:vAlign w:val="bottom"/>
        </w:tcPr>
        <w:p w14:paraId="1D98BF85" w14:textId="7FC9A5C8" w:rsidR="00B26D29" w:rsidRDefault="0029281D" w:rsidP="0029281D">
          <w:pPr>
            <w:pStyle w:val="Dateofpapers"/>
          </w:pPr>
          <w:r>
            <w:t xml:space="preserve"> </w:t>
          </w:r>
        </w:p>
      </w:tc>
      <w:tc>
        <w:tcPr>
          <w:tcW w:w="1699" w:type="dxa"/>
          <w:vAlign w:val="bottom"/>
        </w:tcPr>
        <w:p w14:paraId="07F808B1" w14:textId="49F12A02" w:rsidR="00B26D29" w:rsidRPr="005764B6" w:rsidRDefault="00B26D29" w:rsidP="00B03EE4">
          <w:pPr>
            <w:pStyle w:val="Footer"/>
            <w:jc w:val="right"/>
            <w:rPr>
              <w:rFonts w:ascii="HelveticaNeueLT Pro 45 Lt" w:hAnsi="HelveticaNeueLT Pro 45 Lt"/>
            </w:rPr>
          </w:pPr>
          <w:r w:rsidRPr="005764B6">
            <w:rPr>
              <w:rFonts w:ascii="HelveticaNeueLT Pro 45 Lt" w:hAnsi="HelveticaNeueLT Pro 45 Lt"/>
              <w:noProof w:val="0"/>
              <w:color w:val="636462"/>
            </w:rPr>
            <w:fldChar w:fldCharType="begin"/>
          </w:r>
          <w:r w:rsidRPr="005764B6">
            <w:rPr>
              <w:rFonts w:ascii="HelveticaNeueLT Pro 45 Lt" w:hAnsi="HelveticaNeueLT Pro 45 Lt"/>
              <w:color w:val="636462"/>
            </w:rPr>
            <w:instrText xml:space="preserve"> PAGE   \* MERGEFORMAT </w:instrText>
          </w:r>
          <w:r w:rsidRPr="005764B6">
            <w:rPr>
              <w:rFonts w:ascii="HelveticaNeueLT Pro 45 Lt" w:hAnsi="HelveticaNeueLT Pro 45 Lt"/>
              <w:noProof w:val="0"/>
              <w:color w:val="636462"/>
            </w:rPr>
            <w:fldChar w:fldCharType="separate"/>
          </w:r>
          <w:r w:rsidRPr="005764B6">
            <w:rPr>
              <w:rFonts w:ascii="HelveticaNeueLT Pro 45 Lt" w:hAnsi="HelveticaNeueLT Pro 45 Lt"/>
              <w:color w:val="636462"/>
            </w:rPr>
            <w:t>1</w:t>
          </w:r>
          <w:r w:rsidRPr="005764B6">
            <w:rPr>
              <w:rFonts w:ascii="HelveticaNeueLT Pro 45 Lt" w:hAnsi="HelveticaNeueLT Pro 45 Lt"/>
              <w:color w:val="636462"/>
            </w:rPr>
            <w:fldChar w:fldCharType="end"/>
          </w:r>
        </w:p>
      </w:tc>
    </w:tr>
  </w:tbl>
  <w:p w14:paraId="23DCB194" w14:textId="61F925A8" w:rsidR="00B26D29" w:rsidRDefault="00B26D29">
    <w:pPr>
      <w:pStyle w:val="Footer"/>
    </w:pPr>
  </w:p>
  <w:p w14:paraId="522024C7" w14:textId="77777777" w:rsidR="00227AD9" w:rsidRDefault="00227AD9"/>
  <w:p w14:paraId="25A2FA43" w14:textId="77777777" w:rsidR="00227AD9" w:rsidRDefault="00227AD9"/>
  <w:p w14:paraId="542DD008" w14:textId="77777777" w:rsidR="00227AD9" w:rsidRDefault="00227AD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B13938" w14:textId="77777777" w:rsidR="003948DB" w:rsidRDefault="003948DB" w:rsidP="00A62BFF">
      <w:pPr>
        <w:spacing w:after="0"/>
      </w:pPr>
      <w:r>
        <w:separator/>
      </w:r>
    </w:p>
  </w:footnote>
  <w:footnote w:type="continuationSeparator" w:id="0">
    <w:p w14:paraId="79CF7182" w14:textId="77777777" w:rsidR="003948DB" w:rsidRDefault="003948DB" w:rsidP="00A62BFF">
      <w:pPr>
        <w:spacing w:after="0"/>
      </w:pPr>
      <w:r>
        <w:continuationSeparator/>
      </w:r>
    </w:p>
  </w:footnote>
  <w:footnote w:type="continuationNotice" w:id="1">
    <w:p w14:paraId="608FE042" w14:textId="77777777" w:rsidR="003948DB" w:rsidRDefault="003948D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84201" w14:textId="4EB09925" w:rsidR="00B26D29" w:rsidRPr="00683057" w:rsidRDefault="00A540D5" w:rsidP="00A540D5">
    <w:pPr>
      <w:pStyle w:val="Header"/>
      <w:ind w:left="0"/>
      <w:jc w:val="left"/>
      <w:rPr>
        <w:b/>
        <w:bCs/>
      </w:rPr>
    </w:pPr>
    <w:r w:rsidRPr="00683057">
      <w:rPr>
        <w:b/>
        <w:bCs/>
      </w:rPr>
      <w:drawing>
        <wp:anchor distT="0" distB="0" distL="114300" distR="114300" simplePos="0" relativeHeight="251658241" behindDoc="1" locked="0" layoutInCell="1" allowOverlap="1" wp14:anchorId="37402037" wp14:editId="4397C668">
          <wp:simplePos x="0" y="0"/>
          <wp:positionH relativeFrom="margin">
            <wp:align>center</wp:align>
          </wp:positionH>
          <wp:positionV relativeFrom="margin">
            <wp:posOffset>-1156970</wp:posOffset>
          </wp:positionV>
          <wp:extent cx="7536264" cy="10652097"/>
          <wp:effectExtent l="0" t="0" r="7620" b="0"/>
          <wp:wrapNone/>
          <wp:docPr id="1" name="Picture 1" descr="Background pattern&#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Background pattern&#10;&#10;Description automatically generated with low confidence"/>
                  <pic:cNvPicPr/>
                </pic:nvPicPr>
                <pic:blipFill>
                  <a:blip r:embed="rId1"/>
                  <a:stretch>
                    <a:fillRect/>
                  </a:stretch>
                </pic:blipFill>
                <pic:spPr>
                  <a:xfrm>
                    <a:off x="0" y="0"/>
                    <a:ext cx="7536264" cy="10652097"/>
                  </a:xfrm>
                  <a:prstGeom prst="rect">
                    <a:avLst/>
                  </a:prstGeom>
                </pic:spPr>
              </pic:pic>
            </a:graphicData>
          </a:graphic>
          <wp14:sizeRelH relativeFrom="page">
            <wp14:pctWidth>0</wp14:pctWidth>
          </wp14:sizeRelH>
          <wp14:sizeRelV relativeFrom="page">
            <wp14:pctHeight>0</wp14:pctHeight>
          </wp14:sizeRelV>
        </wp:anchor>
      </w:drawing>
    </w:r>
    <w:r w:rsidRPr="00F84BF1">
      <w:rPr>
        <w:rFonts w:ascii="Arial" w:hAnsi="Arial" w:cs="Arial"/>
        <w:sz w:val="20"/>
      </w:rPr>
      <w:t>Data Validation, Consistency &amp; Defaulting Rules</w:t>
    </w:r>
    <w:r w:rsidRPr="00F84BF1">
      <w:rPr>
        <w:rFonts w:ascii="Arial" w:hAnsi="Arial" w:cs="Arial"/>
        <w:sz w:val="20"/>
      </w:rPr>
      <w:tab/>
    </w:r>
    <w:r>
      <w:rPr>
        <w:rFonts w:ascii="Arial" w:hAnsi="Arial" w:cs="Arial"/>
        <w:sz w:val="20"/>
      </w:rPr>
      <w:t xml:space="preserve">                                                                      </w:t>
    </w:r>
    <w:r w:rsidR="00683057" w:rsidRPr="00683057">
      <w:rPr>
        <w:b/>
        <w:bCs/>
      </w:rPr>
      <w:t>Publicly Available</w:t>
    </w:r>
  </w:p>
  <w:p w14:paraId="3204EA95" w14:textId="77777777" w:rsidR="00227AD9" w:rsidRDefault="00227AD9"/>
  <w:p w14:paraId="5AAED433" w14:textId="77777777" w:rsidR="00227AD9" w:rsidRDefault="00227AD9"/>
  <w:p w14:paraId="06BE4F71" w14:textId="77777777" w:rsidR="00227AD9" w:rsidRDefault="00227AD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92821F" w14:textId="04CB87C6" w:rsidR="00B26D29" w:rsidRPr="00784D6C" w:rsidRDefault="006E510D" w:rsidP="00683057">
    <w:pPr>
      <w:pStyle w:val="Header"/>
      <w:ind w:left="0"/>
      <w:jc w:val="center"/>
      <w:rPr>
        <w:b/>
        <w:bCs/>
        <w:sz w:val="28"/>
        <w:szCs w:val="36"/>
      </w:rPr>
    </w:pPr>
    <w:r w:rsidRPr="00784D6C">
      <w:rPr>
        <w:b/>
        <w:bCs/>
        <w:sz w:val="28"/>
        <w:szCs w:val="36"/>
      </w:rPr>
      <w:drawing>
        <wp:anchor distT="0" distB="0" distL="114300" distR="114300" simplePos="0" relativeHeight="251658240" behindDoc="1" locked="0" layoutInCell="1" allowOverlap="1" wp14:anchorId="5849E66E" wp14:editId="408F95F2">
          <wp:simplePos x="0" y="0"/>
          <wp:positionH relativeFrom="column">
            <wp:posOffset>-699052</wp:posOffset>
          </wp:positionH>
          <wp:positionV relativeFrom="paragraph">
            <wp:posOffset>-261298</wp:posOffset>
          </wp:positionV>
          <wp:extent cx="7562203" cy="10688760"/>
          <wp:effectExtent l="0" t="0" r="0" b="508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stretch>
                    <a:fillRect/>
                  </a:stretch>
                </pic:blipFill>
                <pic:spPr>
                  <a:xfrm>
                    <a:off x="0" y="0"/>
                    <a:ext cx="7562203" cy="10688760"/>
                  </a:xfrm>
                  <a:prstGeom prst="rect">
                    <a:avLst/>
                  </a:prstGeom>
                </pic:spPr>
              </pic:pic>
            </a:graphicData>
          </a:graphic>
          <wp14:sizeRelH relativeFrom="page">
            <wp14:pctWidth>0</wp14:pctWidth>
          </wp14:sizeRelH>
          <wp14:sizeRelV relativeFrom="page">
            <wp14:pctHeight>0</wp14:pctHeight>
          </wp14:sizeRelV>
        </wp:anchor>
      </w:drawing>
    </w:r>
    <w:r w:rsidR="008C6C49">
      <w:rPr>
        <w:b/>
        <w:bCs/>
        <w:sz w:val="28"/>
        <w:szCs w:val="36"/>
      </w:rPr>
      <w:t>Publicly Available</w:t>
    </w:r>
  </w:p>
  <w:p w14:paraId="3D5C1473" w14:textId="77777777" w:rsidR="00227AD9" w:rsidRDefault="00227AD9"/>
  <w:p w14:paraId="7AB1E1E8" w14:textId="77777777" w:rsidR="00227AD9" w:rsidRDefault="00227AD9"/>
  <w:p w14:paraId="7F71ABD8" w14:textId="77777777" w:rsidR="00227AD9" w:rsidRDefault="00227AD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4A87E58"/>
    <w:lvl w:ilvl="0">
      <w:start w:val="1"/>
      <w:numFmt w:val="decimal"/>
      <w:pStyle w:val="ListNumber5"/>
      <w:lvlText w:val="%1."/>
      <w:lvlJc w:val="left"/>
      <w:pPr>
        <w:tabs>
          <w:tab w:val="num" w:pos="1700"/>
        </w:tabs>
        <w:ind w:left="1700"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FFFFFFFB"/>
    <w:multiLevelType w:val="multilevel"/>
    <w:tmpl w:val="91668B38"/>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1" w15:restartNumberingAfterBreak="0">
    <w:nsid w:val="03917BAC"/>
    <w:multiLevelType w:val="hybridMultilevel"/>
    <w:tmpl w:val="4C28FAE0"/>
    <w:lvl w:ilvl="0" w:tplc="FD52E83C">
      <w:start w:val="1"/>
      <w:numFmt w:val="decimal"/>
      <w:pStyle w:val="SectionHeader"/>
      <w:lvlText w:val="%1."/>
      <w:lvlJc w:val="left"/>
      <w:pPr>
        <w:ind w:left="1080" w:hanging="720"/>
      </w:pPr>
      <w:rPr>
        <w:rFonts w:hint="default"/>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4724149"/>
    <w:multiLevelType w:val="multilevel"/>
    <w:tmpl w:val="CE981792"/>
    <w:styleLink w:val="Bullets"/>
    <w:lvl w:ilvl="0">
      <w:start w:val="1"/>
      <w:numFmt w:val="bullet"/>
      <w:pStyle w:val="Bullet1"/>
      <w:lvlText w:val=""/>
      <w:lvlJc w:val="left"/>
      <w:pPr>
        <w:ind w:left="360" w:hanging="360"/>
      </w:pPr>
      <w:rPr>
        <w:rFonts w:ascii="Symbol" w:hAnsi="Symbol" w:hint="default"/>
        <w:color w:val="D43900"/>
      </w:rPr>
    </w:lvl>
    <w:lvl w:ilvl="1">
      <w:start w:val="1"/>
      <w:numFmt w:val="bullet"/>
      <w:lvlRestart w:val="0"/>
      <w:pStyle w:val="Bullet2"/>
      <w:lvlText w:val=""/>
      <w:lvlJc w:val="left"/>
      <w:pPr>
        <w:ind w:left="568" w:hanging="284"/>
      </w:pPr>
      <w:rPr>
        <w:rFonts w:ascii="Symbol" w:hAnsi="Symbol" w:hint="default"/>
        <w:color w:val="D43900"/>
      </w:rPr>
    </w:lvl>
    <w:lvl w:ilvl="2">
      <w:start w:val="1"/>
      <w:numFmt w:val="bullet"/>
      <w:lvlRestart w:val="0"/>
      <w:pStyle w:val="Bullet3"/>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3" w15:restartNumberingAfterBreak="0">
    <w:nsid w:val="19674420"/>
    <w:multiLevelType w:val="multilevel"/>
    <w:tmpl w:val="E4CAD946"/>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4" w15:restartNumberingAfterBreak="0">
    <w:nsid w:val="281439A1"/>
    <w:multiLevelType w:val="multilevel"/>
    <w:tmpl w:val="91668B38"/>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5" w15:restartNumberingAfterBreak="0">
    <w:nsid w:val="2A1F2726"/>
    <w:multiLevelType w:val="multilevel"/>
    <w:tmpl w:val="CE981792"/>
    <w:numStyleLink w:val="Bullets"/>
  </w:abstractNum>
  <w:abstractNum w:abstractNumId="16" w15:restartNumberingAfterBreak="0">
    <w:nsid w:val="2A360ACD"/>
    <w:multiLevelType w:val="multilevel"/>
    <w:tmpl w:val="CE981792"/>
    <w:numStyleLink w:val="Bullets"/>
  </w:abstractNum>
  <w:abstractNum w:abstractNumId="17" w15:restartNumberingAfterBreak="0">
    <w:nsid w:val="2E48312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2F8B187D"/>
    <w:multiLevelType w:val="multilevel"/>
    <w:tmpl w:val="E06C29B4"/>
    <w:lvl w:ilvl="0">
      <w:start w:val="1"/>
      <w:numFmt w:val="upperLetter"/>
      <w:pStyle w:val="Appendix1"/>
      <w:lvlText w:val="APPENDIX %1:"/>
      <w:lvlJc w:val="left"/>
      <w:pPr>
        <w:tabs>
          <w:tab w:val="num" w:pos="2520"/>
        </w:tabs>
        <w:ind w:left="0" w:firstLine="0"/>
      </w:pPr>
      <w:rPr>
        <w:rFonts w:ascii="Arial" w:hAnsi="Arial" w:cs="Arial" w:hint="default"/>
        <w:b/>
        <w:i w:val="0"/>
        <w:sz w:val="36"/>
      </w:rPr>
    </w:lvl>
    <w:lvl w:ilvl="1">
      <w:start w:val="1"/>
      <w:numFmt w:val="decimal"/>
      <w:pStyle w:val="Appendix2"/>
      <w:lvlText w:val="%1.%2"/>
      <w:lvlJc w:val="left"/>
      <w:pPr>
        <w:tabs>
          <w:tab w:val="num" w:pos="720"/>
        </w:tabs>
        <w:ind w:left="0" w:firstLine="0"/>
      </w:pPr>
      <w:rPr>
        <w:b/>
        <w:i w:val="0"/>
        <w:sz w:val="32"/>
      </w:rPr>
    </w:lvl>
    <w:lvl w:ilvl="2">
      <w:start w:val="1"/>
      <w:numFmt w:val="decimal"/>
      <w:pStyle w:val="Appendix3"/>
      <w:lvlText w:val="%1.%2.%3"/>
      <w:lvlJc w:val="left"/>
      <w:pPr>
        <w:tabs>
          <w:tab w:val="num" w:pos="720"/>
        </w:tabs>
        <w:ind w:left="0" w:firstLine="0"/>
      </w:pPr>
      <w:rPr>
        <w:b/>
        <w:i w:val="0"/>
        <w:sz w:val="28"/>
      </w:rPr>
    </w:lvl>
    <w:lvl w:ilvl="3">
      <w:start w:val="1"/>
      <w:numFmt w:val="decimal"/>
      <w:pStyle w:val="Appendix4"/>
      <w:lvlText w:val="%1.%2.%3.%4"/>
      <w:lvlJc w:val="left"/>
      <w:pPr>
        <w:tabs>
          <w:tab w:val="num" w:pos="720"/>
        </w:tabs>
        <w:ind w:left="0" w:firstLine="0"/>
      </w:pPr>
      <w:rPr>
        <w:b/>
        <w:i w:val="0"/>
        <w:sz w:val="24"/>
      </w:rPr>
    </w:lvl>
    <w:lvl w:ilvl="4">
      <w:start w:val="1"/>
      <w:numFmt w:val="decimal"/>
      <w:lvlText w:val="%1.%2.%3.%4.%5"/>
      <w:lvlJc w:val="left"/>
      <w:pPr>
        <w:tabs>
          <w:tab w:val="num" w:pos="180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2880"/>
        </w:tabs>
        <w:ind w:left="0" w:firstLine="0"/>
      </w:pPr>
    </w:lvl>
  </w:abstractNum>
  <w:abstractNum w:abstractNumId="19" w15:restartNumberingAfterBreak="0">
    <w:nsid w:val="35AE1373"/>
    <w:multiLevelType w:val="hybridMultilevel"/>
    <w:tmpl w:val="F03AA280"/>
    <w:lvl w:ilvl="0" w:tplc="85F23CAC">
      <w:start w:val="1"/>
      <w:numFmt w:val="decimal"/>
      <w:pStyle w:val="Heading1Numbered"/>
      <w:lvlText w:val="%1."/>
      <w:lvlJc w:val="left"/>
      <w:pPr>
        <w:ind w:left="397" w:hanging="397"/>
      </w:pPr>
      <w:rPr>
        <w:rFonts w:hint="default"/>
        <w:color w:val="D439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C5844C1"/>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15:restartNumberingAfterBreak="0">
    <w:nsid w:val="402211D9"/>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B716C0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4C213FE9"/>
    <w:multiLevelType w:val="hybridMultilevel"/>
    <w:tmpl w:val="530C76F6"/>
    <w:lvl w:ilvl="0" w:tplc="564AEFBA">
      <w:start w:val="1"/>
      <w:numFmt w:val="decimal"/>
      <w:lvlText w:val="%1."/>
      <w:lvlJc w:val="left"/>
      <w:pPr>
        <w:ind w:left="1440" w:hanging="10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72910A6"/>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BA93B56"/>
    <w:multiLevelType w:val="hybridMultilevel"/>
    <w:tmpl w:val="14FC811A"/>
    <w:lvl w:ilvl="0" w:tplc="0B0660EA">
      <w:start w:val="1"/>
      <w:numFmt w:val="bullet"/>
      <w:lvlText w:val=""/>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D351258"/>
    <w:multiLevelType w:val="singleLevel"/>
    <w:tmpl w:val="48741020"/>
    <w:lvl w:ilvl="0">
      <w:start w:val="1"/>
      <w:numFmt w:val="decimal"/>
      <w:pStyle w:val="DocXref"/>
      <w:lvlText w:val="%1."/>
      <w:lvlJc w:val="left"/>
      <w:pPr>
        <w:tabs>
          <w:tab w:val="num" w:pos="360"/>
        </w:tabs>
        <w:ind w:left="360" w:hanging="360"/>
      </w:pPr>
    </w:lvl>
  </w:abstractNum>
  <w:abstractNum w:abstractNumId="27" w15:restartNumberingAfterBreak="0">
    <w:nsid w:val="60607F32"/>
    <w:multiLevelType w:val="multilevel"/>
    <w:tmpl w:val="CE981792"/>
    <w:numStyleLink w:val="Bullets"/>
  </w:abstractNum>
  <w:abstractNum w:abstractNumId="28" w15:restartNumberingAfterBreak="0">
    <w:nsid w:val="61814D5E"/>
    <w:multiLevelType w:val="multilevel"/>
    <w:tmpl w:val="86A61410"/>
    <w:lvl w:ilvl="0">
      <w:start w:val="1"/>
      <w:numFmt w:val="decimal"/>
      <w:lvlText w:val="%1."/>
      <w:lvlJc w:val="left"/>
      <w:pPr>
        <w:ind w:left="284" w:hanging="284"/>
      </w:pPr>
      <w:rPr>
        <w:rFonts w:hint="default"/>
        <w:color w:val="FFBF22" w:themeColor="accent1"/>
      </w:rPr>
    </w:lvl>
    <w:lvl w:ilvl="1">
      <w:start w:val="1"/>
      <w:numFmt w:val="bullet"/>
      <w:lvlRestart w:val="0"/>
      <w:lvlText w:val=""/>
      <w:lvlJc w:val="left"/>
      <w:pPr>
        <w:ind w:left="568" w:hanging="284"/>
      </w:pPr>
      <w:rPr>
        <w:rFonts w:ascii="Symbol" w:hAnsi="Symbol" w:hint="default"/>
        <w:color w:val="FFBF22" w:themeColor="accent1"/>
      </w:rPr>
    </w:lvl>
    <w:lvl w:ilvl="2">
      <w:start w:val="1"/>
      <w:numFmt w:val="bullet"/>
      <w:lvlRestart w:val="0"/>
      <w:lvlText w:val=""/>
      <w:lvlJc w:val="left"/>
      <w:pPr>
        <w:ind w:left="852" w:hanging="284"/>
      </w:pPr>
      <w:rPr>
        <w:rFonts w:ascii="Symbol" w:hAnsi="Symbol" w:hint="default"/>
        <w:color w:val="FFBF22"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29" w15:restartNumberingAfterBreak="0">
    <w:nsid w:val="61EF6861"/>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2E07918"/>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3CA12E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67514FD0"/>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6A1610D5"/>
    <w:multiLevelType w:val="multilevel"/>
    <w:tmpl w:val="7D7CA560"/>
    <w:styleLink w:val="NumberedBulletsList"/>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34" w15:restartNumberingAfterBreak="0">
    <w:nsid w:val="6AD3657F"/>
    <w:multiLevelType w:val="multilevel"/>
    <w:tmpl w:val="CE981792"/>
    <w:numStyleLink w:val="Bullets"/>
  </w:abstractNum>
  <w:abstractNum w:abstractNumId="35" w15:restartNumberingAfterBreak="0">
    <w:nsid w:val="6D105A2D"/>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6" w15:restartNumberingAfterBreak="0">
    <w:nsid w:val="7177445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75102A4B"/>
    <w:multiLevelType w:val="multilevel"/>
    <w:tmpl w:val="B610F154"/>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78E4D1C"/>
    <w:multiLevelType w:val="multilevel"/>
    <w:tmpl w:val="7D7CA560"/>
    <w:numStyleLink w:val="NumberedBulletsList"/>
  </w:abstractNum>
  <w:abstractNum w:abstractNumId="39" w15:restartNumberingAfterBreak="0">
    <w:nsid w:val="7C814088"/>
    <w:multiLevelType w:val="multilevel"/>
    <w:tmpl w:val="4F7EE70A"/>
    <w:lvl w:ilvl="0">
      <w:start w:val="1"/>
      <w:numFmt w:val="bullet"/>
      <w:lvlText w:val=""/>
      <w:lvlJc w:val="left"/>
      <w:pPr>
        <w:ind w:left="284" w:hanging="284"/>
      </w:pPr>
      <w:rPr>
        <w:rFonts w:ascii="Symbol" w:hAnsi="Symbol" w:hint="default"/>
        <w:color w:val="FFBF22" w:themeColor="accent1"/>
      </w:rPr>
    </w:lvl>
    <w:lvl w:ilvl="1">
      <w:start w:val="1"/>
      <w:numFmt w:val="bullet"/>
      <w:lvlRestart w:val="0"/>
      <w:lvlText w:val="–"/>
      <w:lvlJc w:val="left"/>
      <w:pPr>
        <w:ind w:left="568" w:hanging="284"/>
      </w:pPr>
      <w:rPr>
        <w:rFonts w:ascii="Arial" w:hAnsi="Arial" w:hint="default"/>
        <w:color w:val="FFBF22" w:themeColor="accent1"/>
      </w:rPr>
    </w:lvl>
    <w:lvl w:ilvl="2">
      <w:start w:val="1"/>
      <w:numFmt w:val="bullet"/>
      <w:lvlRestart w:val="0"/>
      <w:lvlText w:val="○"/>
      <w:lvlJc w:val="left"/>
      <w:pPr>
        <w:ind w:left="852" w:hanging="284"/>
      </w:pPr>
      <w:rPr>
        <w:rFonts w:ascii="Arial" w:hAnsi="Arial" w:hint="default"/>
        <w:color w:val="FFBF22"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40" w15:restartNumberingAfterBreak="0">
    <w:nsid w:val="7D7B1A5F"/>
    <w:multiLevelType w:val="hybridMultilevel"/>
    <w:tmpl w:val="655E63FA"/>
    <w:lvl w:ilvl="0" w:tplc="FA24C826">
      <w:start w:val="1"/>
      <w:numFmt w:val="decimal"/>
      <w:lvlText w:val="%1."/>
      <w:lvlJc w:val="left"/>
      <w:pPr>
        <w:ind w:left="277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57909717">
    <w:abstractNumId w:val="9"/>
  </w:num>
  <w:num w:numId="2" w16cid:durableId="1061559074">
    <w:abstractNumId w:val="7"/>
  </w:num>
  <w:num w:numId="3" w16cid:durableId="1616057639">
    <w:abstractNumId w:val="6"/>
  </w:num>
  <w:num w:numId="4" w16cid:durableId="1852179174">
    <w:abstractNumId w:val="5"/>
  </w:num>
  <w:num w:numId="5" w16cid:durableId="2101833820">
    <w:abstractNumId w:val="4"/>
  </w:num>
  <w:num w:numId="6" w16cid:durableId="1619069578">
    <w:abstractNumId w:val="8"/>
  </w:num>
  <w:num w:numId="7" w16cid:durableId="302194688">
    <w:abstractNumId w:val="3"/>
  </w:num>
  <w:num w:numId="8" w16cid:durableId="426076969">
    <w:abstractNumId w:val="2"/>
  </w:num>
  <w:num w:numId="9" w16cid:durableId="648285472">
    <w:abstractNumId w:val="1"/>
  </w:num>
  <w:num w:numId="10" w16cid:durableId="1626958991">
    <w:abstractNumId w:val="0"/>
  </w:num>
  <w:num w:numId="11" w16cid:durableId="711614606">
    <w:abstractNumId w:val="33"/>
  </w:num>
  <w:num w:numId="12" w16cid:durableId="1697854683">
    <w:abstractNumId w:val="19"/>
  </w:num>
  <w:num w:numId="13" w16cid:durableId="150603379">
    <w:abstractNumId w:val="40"/>
  </w:num>
  <w:num w:numId="14" w16cid:durableId="601645392">
    <w:abstractNumId w:val="12"/>
  </w:num>
  <w:num w:numId="15" w16cid:durableId="2136829951">
    <w:abstractNumId w:val="34"/>
  </w:num>
  <w:num w:numId="16" w16cid:durableId="482544593">
    <w:abstractNumId w:val="38"/>
    <w:lvlOverride w:ilvl="0">
      <w:lvl w:ilvl="0">
        <w:start w:val="1"/>
        <w:numFmt w:val="decimal"/>
        <w:pStyle w:val="NumberedBullet1"/>
        <w:lvlText w:val="%1."/>
        <w:lvlJc w:val="left"/>
        <w:pPr>
          <w:ind w:left="360" w:hanging="360"/>
        </w:pPr>
        <w:rPr>
          <w:rFonts w:hint="default"/>
        </w:rPr>
      </w:lvl>
    </w:lvlOverride>
    <w:lvlOverride w:ilvl="1">
      <w:lvl w:ilvl="1" w:tentative="1">
        <w:start w:val="1"/>
        <w:numFmt w:val="lowerLetter"/>
        <w:pStyle w:val="NumberedBullet2"/>
        <w:lvlText w:val="%2."/>
        <w:lvlJc w:val="left"/>
        <w:pPr>
          <w:ind w:left="1440" w:hanging="360"/>
        </w:pPr>
      </w:lvl>
    </w:lvlOverride>
    <w:lvlOverride w:ilvl="2">
      <w:lvl w:ilvl="2" w:tentative="1">
        <w:start w:val="1"/>
        <w:numFmt w:val="lowerRoman"/>
        <w:pStyle w:val="NumberedBullet3"/>
        <w:lvlText w:val="%3."/>
        <w:lvlJc w:val="right"/>
        <w:pPr>
          <w:ind w:left="2160" w:hanging="180"/>
        </w:pPr>
      </w:lvl>
    </w:lvlOverride>
    <w:lvlOverride w:ilvl="3">
      <w:lvl w:ilvl="3" w:tentative="1">
        <w:start w:val="1"/>
        <w:numFmt w:val="decimal"/>
        <w:lvlText w:val="%4."/>
        <w:lvlJc w:val="left"/>
        <w:pPr>
          <w:ind w:left="2880" w:hanging="360"/>
        </w:pPr>
      </w:lvl>
    </w:lvlOverride>
    <w:lvlOverride w:ilvl="4">
      <w:lvl w:ilvl="4" w:tentative="1">
        <w:start w:val="1"/>
        <w:numFmt w:val="lowerLetter"/>
        <w:lvlText w:val="%5."/>
        <w:lvlJc w:val="left"/>
        <w:pPr>
          <w:ind w:left="3600" w:hanging="360"/>
        </w:pPr>
      </w:lvl>
    </w:lvlOverride>
    <w:lvlOverride w:ilvl="5">
      <w:lvl w:ilvl="5" w:tentative="1">
        <w:start w:val="1"/>
        <w:numFmt w:val="lowerRoman"/>
        <w:lvlText w:val="%6."/>
        <w:lvlJc w:val="right"/>
        <w:pPr>
          <w:ind w:left="4320" w:hanging="180"/>
        </w:pPr>
      </w:lvl>
    </w:lvlOverride>
    <w:lvlOverride w:ilvl="6">
      <w:lvl w:ilvl="6" w:tentative="1">
        <w:start w:val="1"/>
        <w:numFmt w:val="decimal"/>
        <w:lvlText w:val="%7."/>
        <w:lvlJc w:val="left"/>
        <w:pPr>
          <w:ind w:left="5040" w:hanging="360"/>
        </w:pPr>
      </w:lvl>
    </w:lvlOverride>
    <w:lvlOverride w:ilvl="7">
      <w:lvl w:ilvl="7" w:tentative="1">
        <w:start w:val="1"/>
        <w:numFmt w:val="lowerLetter"/>
        <w:lvlText w:val="%8."/>
        <w:lvlJc w:val="left"/>
        <w:pPr>
          <w:ind w:left="5760" w:hanging="360"/>
        </w:pPr>
      </w:lvl>
    </w:lvlOverride>
    <w:lvlOverride w:ilvl="8">
      <w:lvl w:ilvl="8" w:tentative="1">
        <w:start w:val="1"/>
        <w:numFmt w:val="lowerRoman"/>
        <w:lvlText w:val="%9."/>
        <w:lvlJc w:val="right"/>
        <w:pPr>
          <w:ind w:left="6480" w:hanging="180"/>
        </w:pPr>
      </w:lvl>
    </w:lvlOverride>
  </w:num>
  <w:num w:numId="17" w16cid:durableId="127552487">
    <w:abstractNumId w:val="13"/>
  </w:num>
  <w:num w:numId="18" w16cid:durableId="1986008106">
    <w:abstractNumId w:val="28"/>
  </w:num>
  <w:num w:numId="19" w16cid:durableId="58766478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9835350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06424397">
    <w:abstractNumId w:val="38"/>
    <w:lvlOverride w:ilvl="0">
      <w:lvl w:ilvl="0">
        <w:start w:val="1"/>
        <w:numFmt w:val="decimal"/>
        <w:pStyle w:val="NumberedBullet1"/>
        <w:lvlText w:val="%1."/>
        <w:lvlJc w:val="left"/>
        <w:pPr>
          <w:ind w:left="284" w:hanging="284"/>
        </w:pPr>
        <w:rPr>
          <w:rFonts w:hint="default"/>
        </w:rPr>
      </w:lvl>
    </w:lvlOverride>
    <w:lvlOverride w:ilvl="1">
      <w:lvl w:ilvl="1">
        <w:start w:val="1"/>
        <w:numFmt w:val="decimal"/>
        <w:pStyle w:val="NumberedBullet2"/>
        <w:lvlText w:val="%1.%2."/>
        <w:lvlJc w:val="left"/>
        <w:pPr>
          <w:ind w:left="737" w:hanging="453"/>
        </w:pPr>
        <w:rPr>
          <w:rFonts w:hint="default"/>
        </w:rPr>
      </w:lvl>
    </w:lvlOverride>
    <w:lvlOverride w:ilvl="2">
      <w:lvl w:ilvl="2">
        <w:start w:val="1"/>
        <w:numFmt w:val="decimal"/>
        <w:pStyle w:val="NumberedBullet3"/>
        <w:lvlText w:val="%1.%2.%3."/>
        <w:lvlJc w:val="left"/>
        <w:pPr>
          <w:ind w:left="1021" w:hanging="284"/>
        </w:pPr>
        <w:rPr>
          <w:rFonts w:hint="default"/>
        </w:rPr>
      </w:lvl>
    </w:lvlOverride>
    <w:lvlOverride w:ilvl="3">
      <w:lvl w:ilvl="3">
        <w:start w:val="1"/>
        <w:numFmt w:val="none"/>
        <w:lvlText w:val=""/>
        <w:lvlJc w:val="left"/>
        <w:pPr>
          <w:ind w:left="1646" w:hanging="284"/>
        </w:pPr>
        <w:rPr>
          <w:rFonts w:hint="default"/>
        </w:rPr>
      </w:lvl>
    </w:lvlOverride>
    <w:lvlOverride w:ilvl="4">
      <w:lvl w:ilvl="4">
        <w:start w:val="1"/>
        <w:numFmt w:val="none"/>
        <w:lvlText w:val=""/>
        <w:lvlJc w:val="left"/>
        <w:pPr>
          <w:ind w:left="2100" w:hanging="284"/>
        </w:pPr>
        <w:rPr>
          <w:rFonts w:hint="default"/>
        </w:rPr>
      </w:lvl>
    </w:lvlOverride>
    <w:lvlOverride w:ilvl="5">
      <w:lvl w:ilvl="5">
        <w:start w:val="1"/>
        <w:numFmt w:val="none"/>
        <w:lvlText w:val=""/>
        <w:lvlJc w:val="left"/>
        <w:pPr>
          <w:ind w:left="2554" w:hanging="284"/>
        </w:pPr>
        <w:rPr>
          <w:rFonts w:hint="default"/>
        </w:rPr>
      </w:lvl>
    </w:lvlOverride>
    <w:lvlOverride w:ilvl="6">
      <w:lvl w:ilvl="6">
        <w:start w:val="1"/>
        <w:numFmt w:val="none"/>
        <w:lvlText w:val=""/>
        <w:lvlJc w:val="left"/>
        <w:pPr>
          <w:ind w:left="3008" w:hanging="284"/>
        </w:pPr>
        <w:rPr>
          <w:rFonts w:hint="default"/>
        </w:rPr>
      </w:lvl>
    </w:lvlOverride>
    <w:lvlOverride w:ilvl="7">
      <w:lvl w:ilvl="7">
        <w:start w:val="1"/>
        <w:numFmt w:val="none"/>
        <w:lvlText w:val=""/>
        <w:lvlJc w:val="left"/>
        <w:pPr>
          <w:ind w:left="3462" w:hanging="284"/>
        </w:pPr>
        <w:rPr>
          <w:rFonts w:hint="default"/>
        </w:rPr>
      </w:lvl>
    </w:lvlOverride>
    <w:lvlOverride w:ilvl="8">
      <w:lvl w:ilvl="8">
        <w:start w:val="1"/>
        <w:numFmt w:val="none"/>
        <w:lvlText w:val=""/>
        <w:lvlJc w:val="left"/>
        <w:pPr>
          <w:ind w:left="3916" w:hanging="284"/>
        </w:pPr>
        <w:rPr>
          <w:rFonts w:hint="default"/>
        </w:rPr>
      </w:lvl>
    </w:lvlOverride>
  </w:num>
  <w:num w:numId="22" w16cid:durableId="1162695576">
    <w:abstractNumId w:val="38"/>
  </w:num>
  <w:num w:numId="23" w16cid:durableId="639304705">
    <w:abstractNumId w:val="35"/>
  </w:num>
  <w:num w:numId="24" w16cid:durableId="1892500365">
    <w:abstractNumId w:val="23"/>
  </w:num>
  <w:num w:numId="25" w16cid:durableId="453404837">
    <w:abstractNumId w:val="11"/>
  </w:num>
  <w:num w:numId="26" w16cid:durableId="1483547655">
    <w:abstractNumId w:val="38"/>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27" w16cid:durableId="1090614037">
    <w:abstractNumId w:val="39"/>
  </w:num>
  <w:num w:numId="28" w16cid:durableId="711686312">
    <w:abstractNumId w:val="27"/>
  </w:num>
  <w:num w:numId="29" w16cid:durableId="944966751">
    <w:abstractNumId w:val="15"/>
  </w:num>
  <w:num w:numId="30" w16cid:durableId="1100949301">
    <w:abstractNumId w:val="16"/>
  </w:num>
  <w:num w:numId="31" w16cid:durableId="106780237">
    <w:abstractNumId w:val="21"/>
  </w:num>
  <w:num w:numId="32" w16cid:durableId="2142335855">
    <w:abstractNumId w:val="29"/>
  </w:num>
  <w:num w:numId="33" w16cid:durableId="1857694821">
    <w:abstractNumId w:val="30"/>
  </w:num>
  <w:num w:numId="34" w16cid:durableId="1426413794">
    <w:abstractNumId w:val="24"/>
  </w:num>
  <w:num w:numId="35" w16cid:durableId="540018450">
    <w:abstractNumId w:val="20"/>
  </w:num>
  <w:num w:numId="36" w16cid:durableId="1361203260">
    <w:abstractNumId w:val="32"/>
  </w:num>
  <w:num w:numId="37" w16cid:durableId="1831559983">
    <w:abstractNumId w:val="37"/>
  </w:num>
  <w:num w:numId="38" w16cid:durableId="1812284641">
    <w:abstractNumId w:val="10"/>
  </w:num>
  <w:num w:numId="39" w16cid:durableId="19020594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446777130">
    <w:abstractNumId w:val="26"/>
  </w:num>
  <w:num w:numId="41" w16cid:durableId="1043096698">
    <w:abstractNumId w:val="31"/>
  </w:num>
  <w:num w:numId="42" w16cid:durableId="1967540739">
    <w:abstractNumId w:val="36"/>
  </w:num>
  <w:num w:numId="43" w16cid:durableId="1069883397">
    <w:abstractNumId w:val="17"/>
  </w:num>
  <w:num w:numId="44" w16cid:durableId="281808772">
    <w:abstractNumId w:val="22"/>
  </w:num>
  <w:num w:numId="45" w16cid:durableId="213470841">
    <w:abstractNumId w:val="18"/>
  </w:num>
  <w:num w:numId="46" w16cid:durableId="129636138">
    <w:abstractNumId w:val="25"/>
  </w:num>
  <w:num w:numId="47" w16cid:durableId="500119076">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linkStyles/>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7DB"/>
    <w:rsid w:val="0000000C"/>
    <w:rsid w:val="0000092C"/>
    <w:rsid w:val="000017C7"/>
    <w:rsid w:val="00002FE0"/>
    <w:rsid w:val="00007028"/>
    <w:rsid w:val="00011992"/>
    <w:rsid w:val="00013752"/>
    <w:rsid w:val="00014127"/>
    <w:rsid w:val="00015A2A"/>
    <w:rsid w:val="00021319"/>
    <w:rsid w:val="000213BA"/>
    <w:rsid w:val="000218CE"/>
    <w:rsid w:val="00022819"/>
    <w:rsid w:val="00022B39"/>
    <w:rsid w:val="0002463D"/>
    <w:rsid w:val="000246B0"/>
    <w:rsid w:val="00027845"/>
    <w:rsid w:val="00030017"/>
    <w:rsid w:val="00030548"/>
    <w:rsid w:val="00031117"/>
    <w:rsid w:val="00031305"/>
    <w:rsid w:val="0003395B"/>
    <w:rsid w:val="00034DE8"/>
    <w:rsid w:val="00036E0D"/>
    <w:rsid w:val="00036ECA"/>
    <w:rsid w:val="00037D0E"/>
    <w:rsid w:val="00040092"/>
    <w:rsid w:val="00041BFC"/>
    <w:rsid w:val="000421C8"/>
    <w:rsid w:val="0004277D"/>
    <w:rsid w:val="00044829"/>
    <w:rsid w:val="00044DA4"/>
    <w:rsid w:val="0004599D"/>
    <w:rsid w:val="000501BC"/>
    <w:rsid w:val="00053545"/>
    <w:rsid w:val="00055072"/>
    <w:rsid w:val="000556E6"/>
    <w:rsid w:val="0006064C"/>
    <w:rsid w:val="00061FBD"/>
    <w:rsid w:val="00062681"/>
    <w:rsid w:val="00062B8A"/>
    <w:rsid w:val="00062E14"/>
    <w:rsid w:val="000638EF"/>
    <w:rsid w:val="00063CFD"/>
    <w:rsid w:val="0006536F"/>
    <w:rsid w:val="00066ABB"/>
    <w:rsid w:val="00067FC7"/>
    <w:rsid w:val="00070BFC"/>
    <w:rsid w:val="000714E6"/>
    <w:rsid w:val="00071FE5"/>
    <w:rsid w:val="00072FFA"/>
    <w:rsid w:val="00073245"/>
    <w:rsid w:val="00073A91"/>
    <w:rsid w:val="00073AA7"/>
    <w:rsid w:val="00073E4C"/>
    <w:rsid w:val="00073F44"/>
    <w:rsid w:val="00076586"/>
    <w:rsid w:val="000772BB"/>
    <w:rsid w:val="00081106"/>
    <w:rsid w:val="000816B3"/>
    <w:rsid w:val="00081F84"/>
    <w:rsid w:val="00081FD6"/>
    <w:rsid w:val="000821BE"/>
    <w:rsid w:val="00083974"/>
    <w:rsid w:val="00083E12"/>
    <w:rsid w:val="000847DC"/>
    <w:rsid w:val="00084C5F"/>
    <w:rsid w:val="00087020"/>
    <w:rsid w:val="0009211E"/>
    <w:rsid w:val="0009276B"/>
    <w:rsid w:val="00092C02"/>
    <w:rsid w:val="00092D2F"/>
    <w:rsid w:val="00093369"/>
    <w:rsid w:val="000946F1"/>
    <w:rsid w:val="00094E5F"/>
    <w:rsid w:val="00094F88"/>
    <w:rsid w:val="0009609C"/>
    <w:rsid w:val="000966D4"/>
    <w:rsid w:val="00097FED"/>
    <w:rsid w:val="000A1C65"/>
    <w:rsid w:val="000A2C20"/>
    <w:rsid w:val="000A4598"/>
    <w:rsid w:val="000B0F9C"/>
    <w:rsid w:val="000B19B2"/>
    <w:rsid w:val="000B1B73"/>
    <w:rsid w:val="000B296B"/>
    <w:rsid w:val="000B304C"/>
    <w:rsid w:val="000B3F97"/>
    <w:rsid w:val="000B475E"/>
    <w:rsid w:val="000B5338"/>
    <w:rsid w:val="000B6756"/>
    <w:rsid w:val="000B6A4C"/>
    <w:rsid w:val="000B72A6"/>
    <w:rsid w:val="000B7925"/>
    <w:rsid w:val="000B7E99"/>
    <w:rsid w:val="000C0D0A"/>
    <w:rsid w:val="000C35E2"/>
    <w:rsid w:val="000C5017"/>
    <w:rsid w:val="000C53DB"/>
    <w:rsid w:val="000C64F6"/>
    <w:rsid w:val="000C66C7"/>
    <w:rsid w:val="000D16EC"/>
    <w:rsid w:val="000D2220"/>
    <w:rsid w:val="000D3A7B"/>
    <w:rsid w:val="000D3E58"/>
    <w:rsid w:val="000D4C01"/>
    <w:rsid w:val="000D65A7"/>
    <w:rsid w:val="000E068A"/>
    <w:rsid w:val="000E1ECB"/>
    <w:rsid w:val="000E3824"/>
    <w:rsid w:val="000E43B5"/>
    <w:rsid w:val="000E496F"/>
    <w:rsid w:val="000E5122"/>
    <w:rsid w:val="000E6380"/>
    <w:rsid w:val="000E6C6B"/>
    <w:rsid w:val="000F033D"/>
    <w:rsid w:val="000F0452"/>
    <w:rsid w:val="000F120C"/>
    <w:rsid w:val="000F224C"/>
    <w:rsid w:val="000F3E38"/>
    <w:rsid w:val="000F5DF1"/>
    <w:rsid w:val="000F65D6"/>
    <w:rsid w:val="000F67B8"/>
    <w:rsid w:val="000F793C"/>
    <w:rsid w:val="0010311E"/>
    <w:rsid w:val="00103DA4"/>
    <w:rsid w:val="001042A1"/>
    <w:rsid w:val="001060D4"/>
    <w:rsid w:val="00106B84"/>
    <w:rsid w:val="00107C4C"/>
    <w:rsid w:val="00110513"/>
    <w:rsid w:val="00110F32"/>
    <w:rsid w:val="00112C46"/>
    <w:rsid w:val="00112D22"/>
    <w:rsid w:val="001137FB"/>
    <w:rsid w:val="0011389F"/>
    <w:rsid w:val="00113BF5"/>
    <w:rsid w:val="00113CB3"/>
    <w:rsid w:val="00113F39"/>
    <w:rsid w:val="0011423A"/>
    <w:rsid w:val="001145E7"/>
    <w:rsid w:val="001155B3"/>
    <w:rsid w:val="00116009"/>
    <w:rsid w:val="001173F1"/>
    <w:rsid w:val="00117DA6"/>
    <w:rsid w:val="00120547"/>
    <w:rsid w:val="00124925"/>
    <w:rsid w:val="001258BB"/>
    <w:rsid w:val="00127759"/>
    <w:rsid w:val="00130F65"/>
    <w:rsid w:val="00132C86"/>
    <w:rsid w:val="00133DBB"/>
    <w:rsid w:val="001340C9"/>
    <w:rsid w:val="001349FB"/>
    <w:rsid w:val="00134AC2"/>
    <w:rsid w:val="00134AF9"/>
    <w:rsid w:val="00134F82"/>
    <w:rsid w:val="00135B5E"/>
    <w:rsid w:val="0013659A"/>
    <w:rsid w:val="00136B6F"/>
    <w:rsid w:val="00137D1B"/>
    <w:rsid w:val="0014185A"/>
    <w:rsid w:val="001422A3"/>
    <w:rsid w:val="001426CA"/>
    <w:rsid w:val="0014293F"/>
    <w:rsid w:val="001446CA"/>
    <w:rsid w:val="00144C22"/>
    <w:rsid w:val="00144D31"/>
    <w:rsid w:val="00146DE3"/>
    <w:rsid w:val="00146EC7"/>
    <w:rsid w:val="00147154"/>
    <w:rsid w:val="00147BF4"/>
    <w:rsid w:val="001510CA"/>
    <w:rsid w:val="0015115D"/>
    <w:rsid w:val="001516B9"/>
    <w:rsid w:val="00151D8A"/>
    <w:rsid w:val="00152912"/>
    <w:rsid w:val="00153066"/>
    <w:rsid w:val="001535B0"/>
    <w:rsid w:val="001536C3"/>
    <w:rsid w:val="00154713"/>
    <w:rsid w:val="00154C3B"/>
    <w:rsid w:val="00155E29"/>
    <w:rsid w:val="00162ADF"/>
    <w:rsid w:val="0016337B"/>
    <w:rsid w:val="00164401"/>
    <w:rsid w:val="0016480C"/>
    <w:rsid w:val="001658C4"/>
    <w:rsid w:val="0016594A"/>
    <w:rsid w:val="001668BE"/>
    <w:rsid w:val="00166A57"/>
    <w:rsid w:val="0016758D"/>
    <w:rsid w:val="00170B39"/>
    <w:rsid w:val="0017122F"/>
    <w:rsid w:val="001722A3"/>
    <w:rsid w:val="00172340"/>
    <w:rsid w:val="00173215"/>
    <w:rsid w:val="0017346A"/>
    <w:rsid w:val="00173FC9"/>
    <w:rsid w:val="00174406"/>
    <w:rsid w:val="0017581D"/>
    <w:rsid w:val="00176FB8"/>
    <w:rsid w:val="00177CCF"/>
    <w:rsid w:val="00181B49"/>
    <w:rsid w:val="00182168"/>
    <w:rsid w:val="00182640"/>
    <w:rsid w:val="00186A6D"/>
    <w:rsid w:val="00186DF4"/>
    <w:rsid w:val="00186FE8"/>
    <w:rsid w:val="001917FE"/>
    <w:rsid w:val="001920B4"/>
    <w:rsid w:val="001935DE"/>
    <w:rsid w:val="001938FD"/>
    <w:rsid w:val="00193E2E"/>
    <w:rsid w:val="00193F3F"/>
    <w:rsid w:val="0019567E"/>
    <w:rsid w:val="00195C2B"/>
    <w:rsid w:val="001961D9"/>
    <w:rsid w:val="00196281"/>
    <w:rsid w:val="0019677B"/>
    <w:rsid w:val="001A170B"/>
    <w:rsid w:val="001A24B0"/>
    <w:rsid w:val="001A3BE2"/>
    <w:rsid w:val="001A466F"/>
    <w:rsid w:val="001A4EB3"/>
    <w:rsid w:val="001A574A"/>
    <w:rsid w:val="001B33CC"/>
    <w:rsid w:val="001B3799"/>
    <w:rsid w:val="001B60BF"/>
    <w:rsid w:val="001B799C"/>
    <w:rsid w:val="001B7A30"/>
    <w:rsid w:val="001B7D49"/>
    <w:rsid w:val="001C0639"/>
    <w:rsid w:val="001C1745"/>
    <w:rsid w:val="001C185D"/>
    <w:rsid w:val="001C1930"/>
    <w:rsid w:val="001C30D3"/>
    <w:rsid w:val="001C3DB2"/>
    <w:rsid w:val="001C4ABF"/>
    <w:rsid w:val="001C4DB5"/>
    <w:rsid w:val="001C4FE9"/>
    <w:rsid w:val="001C67DA"/>
    <w:rsid w:val="001D00F7"/>
    <w:rsid w:val="001D14F7"/>
    <w:rsid w:val="001D26B9"/>
    <w:rsid w:val="001D2FA5"/>
    <w:rsid w:val="001D3612"/>
    <w:rsid w:val="001D682C"/>
    <w:rsid w:val="001E2110"/>
    <w:rsid w:val="001E2E4F"/>
    <w:rsid w:val="001E372F"/>
    <w:rsid w:val="001E4924"/>
    <w:rsid w:val="001E54FC"/>
    <w:rsid w:val="001E6636"/>
    <w:rsid w:val="001E6B69"/>
    <w:rsid w:val="001E74F3"/>
    <w:rsid w:val="001E7752"/>
    <w:rsid w:val="001F04C9"/>
    <w:rsid w:val="001F101E"/>
    <w:rsid w:val="001F1748"/>
    <w:rsid w:val="001F2EF2"/>
    <w:rsid w:val="001F34F7"/>
    <w:rsid w:val="001F59CD"/>
    <w:rsid w:val="001F6599"/>
    <w:rsid w:val="001F77DC"/>
    <w:rsid w:val="002005E2"/>
    <w:rsid w:val="00200E17"/>
    <w:rsid w:val="0020128F"/>
    <w:rsid w:val="0020555B"/>
    <w:rsid w:val="002064FB"/>
    <w:rsid w:val="002071F6"/>
    <w:rsid w:val="002071FF"/>
    <w:rsid w:val="00207EBF"/>
    <w:rsid w:val="00207FF1"/>
    <w:rsid w:val="002121DE"/>
    <w:rsid w:val="002122D2"/>
    <w:rsid w:val="0021404C"/>
    <w:rsid w:val="0021513D"/>
    <w:rsid w:val="00215172"/>
    <w:rsid w:val="002152FA"/>
    <w:rsid w:val="00215B3E"/>
    <w:rsid w:val="00216034"/>
    <w:rsid w:val="00216A65"/>
    <w:rsid w:val="00220292"/>
    <w:rsid w:val="00220727"/>
    <w:rsid w:val="0022082F"/>
    <w:rsid w:val="00221B5A"/>
    <w:rsid w:val="00223A62"/>
    <w:rsid w:val="002249DB"/>
    <w:rsid w:val="00224DCF"/>
    <w:rsid w:val="00225056"/>
    <w:rsid w:val="00226DDB"/>
    <w:rsid w:val="00226EAA"/>
    <w:rsid w:val="00227AD9"/>
    <w:rsid w:val="00227DEE"/>
    <w:rsid w:val="002327FC"/>
    <w:rsid w:val="00233A0A"/>
    <w:rsid w:val="0023612C"/>
    <w:rsid w:val="00236931"/>
    <w:rsid w:val="0024092B"/>
    <w:rsid w:val="0024129E"/>
    <w:rsid w:val="00241AA1"/>
    <w:rsid w:val="00241B4F"/>
    <w:rsid w:val="00246FF1"/>
    <w:rsid w:val="00251245"/>
    <w:rsid w:val="00251AC7"/>
    <w:rsid w:val="0025377E"/>
    <w:rsid w:val="002538CE"/>
    <w:rsid w:val="00253FF0"/>
    <w:rsid w:val="00254702"/>
    <w:rsid w:val="00254ACB"/>
    <w:rsid w:val="00254EB1"/>
    <w:rsid w:val="0025501B"/>
    <w:rsid w:val="0025509C"/>
    <w:rsid w:val="002605EC"/>
    <w:rsid w:val="00261382"/>
    <w:rsid w:val="00261FDF"/>
    <w:rsid w:val="00265B9C"/>
    <w:rsid w:val="00270DDA"/>
    <w:rsid w:val="00271135"/>
    <w:rsid w:val="00272013"/>
    <w:rsid w:val="00273931"/>
    <w:rsid w:val="00274FB1"/>
    <w:rsid w:val="0027568B"/>
    <w:rsid w:val="00275D22"/>
    <w:rsid w:val="00275E09"/>
    <w:rsid w:val="00276BA1"/>
    <w:rsid w:val="00277702"/>
    <w:rsid w:val="002778F6"/>
    <w:rsid w:val="00277B32"/>
    <w:rsid w:val="00280106"/>
    <w:rsid w:val="00281809"/>
    <w:rsid w:val="00281AB6"/>
    <w:rsid w:val="00281CDF"/>
    <w:rsid w:val="002827FE"/>
    <w:rsid w:val="00282A6B"/>
    <w:rsid w:val="00285D15"/>
    <w:rsid w:val="00286477"/>
    <w:rsid w:val="002872AD"/>
    <w:rsid w:val="002874BE"/>
    <w:rsid w:val="002876A7"/>
    <w:rsid w:val="00287842"/>
    <w:rsid w:val="00290262"/>
    <w:rsid w:val="00290786"/>
    <w:rsid w:val="00291B33"/>
    <w:rsid w:val="00291E2C"/>
    <w:rsid w:val="0029281D"/>
    <w:rsid w:val="0029334F"/>
    <w:rsid w:val="00293E01"/>
    <w:rsid w:val="0029478F"/>
    <w:rsid w:val="002968DD"/>
    <w:rsid w:val="00297C15"/>
    <w:rsid w:val="002A21AE"/>
    <w:rsid w:val="002A42A5"/>
    <w:rsid w:val="002A47B7"/>
    <w:rsid w:val="002A53AC"/>
    <w:rsid w:val="002A7C66"/>
    <w:rsid w:val="002B0E2D"/>
    <w:rsid w:val="002B1962"/>
    <w:rsid w:val="002B1FC9"/>
    <w:rsid w:val="002B1FE7"/>
    <w:rsid w:val="002B228B"/>
    <w:rsid w:val="002B25D2"/>
    <w:rsid w:val="002B3A58"/>
    <w:rsid w:val="002B43DB"/>
    <w:rsid w:val="002B56D4"/>
    <w:rsid w:val="002B6AD9"/>
    <w:rsid w:val="002C112B"/>
    <w:rsid w:val="002C1211"/>
    <w:rsid w:val="002C1261"/>
    <w:rsid w:val="002C2938"/>
    <w:rsid w:val="002C3C01"/>
    <w:rsid w:val="002C4AC0"/>
    <w:rsid w:val="002C4BAB"/>
    <w:rsid w:val="002C67B0"/>
    <w:rsid w:val="002C7A80"/>
    <w:rsid w:val="002D02A7"/>
    <w:rsid w:val="002D02FA"/>
    <w:rsid w:val="002D3490"/>
    <w:rsid w:val="002D3503"/>
    <w:rsid w:val="002D4CD5"/>
    <w:rsid w:val="002D5145"/>
    <w:rsid w:val="002D6406"/>
    <w:rsid w:val="002D6BAE"/>
    <w:rsid w:val="002D728B"/>
    <w:rsid w:val="002E0E15"/>
    <w:rsid w:val="002E2BF9"/>
    <w:rsid w:val="002F3145"/>
    <w:rsid w:val="002F329C"/>
    <w:rsid w:val="002F3900"/>
    <w:rsid w:val="002F3F4B"/>
    <w:rsid w:val="002F46B4"/>
    <w:rsid w:val="002F592C"/>
    <w:rsid w:val="002F6F4F"/>
    <w:rsid w:val="002F7DB8"/>
    <w:rsid w:val="003003BD"/>
    <w:rsid w:val="00300CC5"/>
    <w:rsid w:val="0030153C"/>
    <w:rsid w:val="00301C3D"/>
    <w:rsid w:val="00301EF5"/>
    <w:rsid w:val="0030205D"/>
    <w:rsid w:val="00302203"/>
    <w:rsid w:val="00302539"/>
    <w:rsid w:val="00303237"/>
    <w:rsid w:val="00304F5F"/>
    <w:rsid w:val="00305777"/>
    <w:rsid w:val="003067B1"/>
    <w:rsid w:val="00306812"/>
    <w:rsid w:val="003102FE"/>
    <w:rsid w:val="00310AB7"/>
    <w:rsid w:val="00313E6E"/>
    <w:rsid w:val="00314E7F"/>
    <w:rsid w:val="0031633F"/>
    <w:rsid w:val="003179A9"/>
    <w:rsid w:val="00323E4E"/>
    <w:rsid w:val="00323F41"/>
    <w:rsid w:val="00325261"/>
    <w:rsid w:val="0032644E"/>
    <w:rsid w:val="0032666D"/>
    <w:rsid w:val="00326DE9"/>
    <w:rsid w:val="0033065A"/>
    <w:rsid w:val="00331CB7"/>
    <w:rsid w:val="00331EC9"/>
    <w:rsid w:val="0033243A"/>
    <w:rsid w:val="00332474"/>
    <w:rsid w:val="00332A06"/>
    <w:rsid w:val="0033397E"/>
    <w:rsid w:val="00333BB8"/>
    <w:rsid w:val="00333D82"/>
    <w:rsid w:val="00336494"/>
    <w:rsid w:val="0033690A"/>
    <w:rsid w:val="00337021"/>
    <w:rsid w:val="00341DBA"/>
    <w:rsid w:val="003426AA"/>
    <w:rsid w:val="00342D7A"/>
    <w:rsid w:val="00342D8D"/>
    <w:rsid w:val="00342DF2"/>
    <w:rsid w:val="0034494E"/>
    <w:rsid w:val="003463ED"/>
    <w:rsid w:val="00347736"/>
    <w:rsid w:val="003479D4"/>
    <w:rsid w:val="003524B1"/>
    <w:rsid w:val="0035258D"/>
    <w:rsid w:val="003526B2"/>
    <w:rsid w:val="003528CD"/>
    <w:rsid w:val="003550C3"/>
    <w:rsid w:val="0035561E"/>
    <w:rsid w:val="00357149"/>
    <w:rsid w:val="0036093F"/>
    <w:rsid w:val="003616B4"/>
    <w:rsid w:val="00362ADD"/>
    <w:rsid w:val="003644FB"/>
    <w:rsid w:val="0036495F"/>
    <w:rsid w:val="00365E0F"/>
    <w:rsid w:val="003727C1"/>
    <w:rsid w:val="003738E5"/>
    <w:rsid w:val="00375931"/>
    <w:rsid w:val="003760B1"/>
    <w:rsid w:val="00376923"/>
    <w:rsid w:val="00376C61"/>
    <w:rsid w:val="00377291"/>
    <w:rsid w:val="00377A6F"/>
    <w:rsid w:val="00382894"/>
    <w:rsid w:val="0038336D"/>
    <w:rsid w:val="00383D0D"/>
    <w:rsid w:val="003853CD"/>
    <w:rsid w:val="0039264B"/>
    <w:rsid w:val="00392DC9"/>
    <w:rsid w:val="00392E28"/>
    <w:rsid w:val="0039426F"/>
    <w:rsid w:val="003948DB"/>
    <w:rsid w:val="0039506D"/>
    <w:rsid w:val="00396BA9"/>
    <w:rsid w:val="00396FEA"/>
    <w:rsid w:val="003A1D19"/>
    <w:rsid w:val="003A458E"/>
    <w:rsid w:val="003A4C44"/>
    <w:rsid w:val="003A69ED"/>
    <w:rsid w:val="003B23D7"/>
    <w:rsid w:val="003B3803"/>
    <w:rsid w:val="003B3EC8"/>
    <w:rsid w:val="003B5C8F"/>
    <w:rsid w:val="003B6831"/>
    <w:rsid w:val="003B6A3F"/>
    <w:rsid w:val="003B6D10"/>
    <w:rsid w:val="003B79DF"/>
    <w:rsid w:val="003C53ED"/>
    <w:rsid w:val="003D01FA"/>
    <w:rsid w:val="003D634B"/>
    <w:rsid w:val="003D6B83"/>
    <w:rsid w:val="003E0A82"/>
    <w:rsid w:val="003E245C"/>
    <w:rsid w:val="003E2DA4"/>
    <w:rsid w:val="003E300B"/>
    <w:rsid w:val="003E4E47"/>
    <w:rsid w:val="003E59AF"/>
    <w:rsid w:val="003E780E"/>
    <w:rsid w:val="003F3C92"/>
    <w:rsid w:val="003F4485"/>
    <w:rsid w:val="003F699C"/>
    <w:rsid w:val="00400625"/>
    <w:rsid w:val="00400E68"/>
    <w:rsid w:val="004011DE"/>
    <w:rsid w:val="00401882"/>
    <w:rsid w:val="00401DC8"/>
    <w:rsid w:val="00402213"/>
    <w:rsid w:val="00402C56"/>
    <w:rsid w:val="00403161"/>
    <w:rsid w:val="00404065"/>
    <w:rsid w:val="0040422E"/>
    <w:rsid w:val="00405212"/>
    <w:rsid w:val="004132D1"/>
    <w:rsid w:val="00413956"/>
    <w:rsid w:val="00413CEE"/>
    <w:rsid w:val="004140D9"/>
    <w:rsid w:val="0041583A"/>
    <w:rsid w:val="00415A85"/>
    <w:rsid w:val="00416E60"/>
    <w:rsid w:val="00420420"/>
    <w:rsid w:val="004207C1"/>
    <w:rsid w:val="00420DE8"/>
    <w:rsid w:val="00423DA3"/>
    <w:rsid w:val="00424A7D"/>
    <w:rsid w:val="00424DDB"/>
    <w:rsid w:val="00424FCC"/>
    <w:rsid w:val="00425059"/>
    <w:rsid w:val="00426F5C"/>
    <w:rsid w:val="00427C0F"/>
    <w:rsid w:val="00427EE0"/>
    <w:rsid w:val="004335BD"/>
    <w:rsid w:val="00435512"/>
    <w:rsid w:val="00436720"/>
    <w:rsid w:val="0043703E"/>
    <w:rsid w:val="004418A1"/>
    <w:rsid w:val="00443555"/>
    <w:rsid w:val="004435E6"/>
    <w:rsid w:val="00443681"/>
    <w:rsid w:val="004436DC"/>
    <w:rsid w:val="00444AE6"/>
    <w:rsid w:val="00446CE9"/>
    <w:rsid w:val="004474EE"/>
    <w:rsid w:val="00450377"/>
    <w:rsid w:val="00450AA5"/>
    <w:rsid w:val="00450AB3"/>
    <w:rsid w:val="00451774"/>
    <w:rsid w:val="00452142"/>
    <w:rsid w:val="004527F5"/>
    <w:rsid w:val="004533DD"/>
    <w:rsid w:val="00453C26"/>
    <w:rsid w:val="0045450A"/>
    <w:rsid w:val="0045595E"/>
    <w:rsid w:val="00457324"/>
    <w:rsid w:val="004575FD"/>
    <w:rsid w:val="004602DB"/>
    <w:rsid w:val="0046180F"/>
    <w:rsid w:val="00464A3D"/>
    <w:rsid w:val="00467853"/>
    <w:rsid w:val="00467A63"/>
    <w:rsid w:val="004710DC"/>
    <w:rsid w:val="004713FB"/>
    <w:rsid w:val="00473562"/>
    <w:rsid w:val="00473C1A"/>
    <w:rsid w:val="00474271"/>
    <w:rsid w:val="00474678"/>
    <w:rsid w:val="00477C68"/>
    <w:rsid w:val="00480421"/>
    <w:rsid w:val="004808CC"/>
    <w:rsid w:val="0048102A"/>
    <w:rsid w:val="004833B0"/>
    <w:rsid w:val="00483E04"/>
    <w:rsid w:val="0048569C"/>
    <w:rsid w:val="00485B0F"/>
    <w:rsid w:val="00485D30"/>
    <w:rsid w:val="00486CB3"/>
    <w:rsid w:val="00486CFC"/>
    <w:rsid w:val="004870CC"/>
    <w:rsid w:val="00490BA7"/>
    <w:rsid w:val="0049205D"/>
    <w:rsid w:val="00493C98"/>
    <w:rsid w:val="00496719"/>
    <w:rsid w:val="00496763"/>
    <w:rsid w:val="004969EE"/>
    <w:rsid w:val="00497673"/>
    <w:rsid w:val="004A07FA"/>
    <w:rsid w:val="004A338B"/>
    <w:rsid w:val="004A43DA"/>
    <w:rsid w:val="004A461F"/>
    <w:rsid w:val="004A4AB5"/>
    <w:rsid w:val="004B1D4E"/>
    <w:rsid w:val="004B1F72"/>
    <w:rsid w:val="004B20C7"/>
    <w:rsid w:val="004B2654"/>
    <w:rsid w:val="004B2848"/>
    <w:rsid w:val="004B32DC"/>
    <w:rsid w:val="004B3949"/>
    <w:rsid w:val="004B3E8C"/>
    <w:rsid w:val="004B6600"/>
    <w:rsid w:val="004B71EE"/>
    <w:rsid w:val="004B7424"/>
    <w:rsid w:val="004B74AD"/>
    <w:rsid w:val="004B78F0"/>
    <w:rsid w:val="004C0A5C"/>
    <w:rsid w:val="004C1619"/>
    <w:rsid w:val="004C1FF5"/>
    <w:rsid w:val="004C318D"/>
    <w:rsid w:val="004C4C01"/>
    <w:rsid w:val="004C4C26"/>
    <w:rsid w:val="004C5EA5"/>
    <w:rsid w:val="004C6C02"/>
    <w:rsid w:val="004C70EC"/>
    <w:rsid w:val="004C7495"/>
    <w:rsid w:val="004D0A0E"/>
    <w:rsid w:val="004D234A"/>
    <w:rsid w:val="004D277D"/>
    <w:rsid w:val="004D284B"/>
    <w:rsid w:val="004D2C68"/>
    <w:rsid w:val="004D320E"/>
    <w:rsid w:val="004D4A64"/>
    <w:rsid w:val="004D5006"/>
    <w:rsid w:val="004D7D42"/>
    <w:rsid w:val="004D7FE4"/>
    <w:rsid w:val="004E0492"/>
    <w:rsid w:val="004E076E"/>
    <w:rsid w:val="004E0C02"/>
    <w:rsid w:val="004E30DC"/>
    <w:rsid w:val="004E34A5"/>
    <w:rsid w:val="004E436B"/>
    <w:rsid w:val="004E4E72"/>
    <w:rsid w:val="004E5EDA"/>
    <w:rsid w:val="004E6F2B"/>
    <w:rsid w:val="004E71AE"/>
    <w:rsid w:val="004F0137"/>
    <w:rsid w:val="004F0551"/>
    <w:rsid w:val="004F0640"/>
    <w:rsid w:val="004F0AF4"/>
    <w:rsid w:val="004F23EF"/>
    <w:rsid w:val="004F3A56"/>
    <w:rsid w:val="004F488A"/>
    <w:rsid w:val="004F5AEA"/>
    <w:rsid w:val="00500BE3"/>
    <w:rsid w:val="00501FD8"/>
    <w:rsid w:val="005034BD"/>
    <w:rsid w:val="005035E2"/>
    <w:rsid w:val="0050387B"/>
    <w:rsid w:val="005046DF"/>
    <w:rsid w:val="005048A3"/>
    <w:rsid w:val="00505611"/>
    <w:rsid w:val="00505799"/>
    <w:rsid w:val="005058EB"/>
    <w:rsid w:val="00506216"/>
    <w:rsid w:val="00507AA9"/>
    <w:rsid w:val="0051127D"/>
    <w:rsid w:val="00513FAC"/>
    <w:rsid w:val="00514E24"/>
    <w:rsid w:val="00516216"/>
    <w:rsid w:val="0051635D"/>
    <w:rsid w:val="00517A92"/>
    <w:rsid w:val="00520868"/>
    <w:rsid w:val="00522096"/>
    <w:rsid w:val="005220C6"/>
    <w:rsid w:val="005228B8"/>
    <w:rsid w:val="00522F09"/>
    <w:rsid w:val="005253BF"/>
    <w:rsid w:val="00527EF2"/>
    <w:rsid w:val="00530B60"/>
    <w:rsid w:val="0053334A"/>
    <w:rsid w:val="005337E8"/>
    <w:rsid w:val="00533C8E"/>
    <w:rsid w:val="00535700"/>
    <w:rsid w:val="005402A8"/>
    <w:rsid w:val="00540390"/>
    <w:rsid w:val="00541600"/>
    <w:rsid w:val="00541E47"/>
    <w:rsid w:val="00543B47"/>
    <w:rsid w:val="005441CC"/>
    <w:rsid w:val="00544DBC"/>
    <w:rsid w:val="00545F4B"/>
    <w:rsid w:val="005479AB"/>
    <w:rsid w:val="005506CE"/>
    <w:rsid w:val="0055236E"/>
    <w:rsid w:val="005526FA"/>
    <w:rsid w:val="00552DB7"/>
    <w:rsid w:val="00553ABF"/>
    <w:rsid w:val="00553B75"/>
    <w:rsid w:val="00554020"/>
    <w:rsid w:val="005553E5"/>
    <w:rsid w:val="00555ABA"/>
    <w:rsid w:val="005565D4"/>
    <w:rsid w:val="00556994"/>
    <w:rsid w:val="005569D1"/>
    <w:rsid w:val="005607CA"/>
    <w:rsid w:val="00561290"/>
    <w:rsid w:val="00561432"/>
    <w:rsid w:val="0056170E"/>
    <w:rsid w:val="00563FC7"/>
    <w:rsid w:val="0056490B"/>
    <w:rsid w:val="00564A4C"/>
    <w:rsid w:val="00566638"/>
    <w:rsid w:val="005668F2"/>
    <w:rsid w:val="00566BC8"/>
    <w:rsid w:val="00566D67"/>
    <w:rsid w:val="00567685"/>
    <w:rsid w:val="00567A72"/>
    <w:rsid w:val="00571096"/>
    <w:rsid w:val="0057202E"/>
    <w:rsid w:val="00572DD8"/>
    <w:rsid w:val="005741D5"/>
    <w:rsid w:val="005745FE"/>
    <w:rsid w:val="00574FB6"/>
    <w:rsid w:val="005753B3"/>
    <w:rsid w:val="005758A6"/>
    <w:rsid w:val="00575BBE"/>
    <w:rsid w:val="005764B6"/>
    <w:rsid w:val="0057651A"/>
    <w:rsid w:val="005767E1"/>
    <w:rsid w:val="005771C5"/>
    <w:rsid w:val="00577A69"/>
    <w:rsid w:val="00580E46"/>
    <w:rsid w:val="0058279D"/>
    <w:rsid w:val="00583222"/>
    <w:rsid w:val="00583DE4"/>
    <w:rsid w:val="005851CE"/>
    <w:rsid w:val="005852D7"/>
    <w:rsid w:val="00587057"/>
    <w:rsid w:val="005879FD"/>
    <w:rsid w:val="00587C4F"/>
    <w:rsid w:val="00590493"/>
    <w:rsid w:val="00590A20"/>
    <w:rsid w:val="00591F83"/>
    <w:rsid w:val="005942E0"/>
    <w:rsid w:val="005946B9"/>
    <w:rsid w:val="0059487D"/>
    <w:rsid w:val="00595AA9"/>
    <w:rsid w:val="00596E08"/>
    <w:rsid w:val="005A1824"/>
    <w:rsid w:val="005A1A56"/>
    <w:rsid w:val="005A241E"/>
    <w:rsid w:val="005A3718"/>
    <w:rsid w:val="005A4B61"/>
    <w:rsid w:val="005A53E0"/>
    <w:rsid w:val="005A683D"/>
    <w:rsid w:val="005B1133"/>
    <w:rsid w:val="005B2215"/>
    <w:rsid w:val="005B27BD"/>
    <w:rsid w:val="005B2A08"/>
    <w:rsid w:val="005B2C13"/>
    <w:rsid w:val="005B2CA5"/>
    <w:rsid w:val="005B4ACD"/>
    <w:rsid w:val="005B53DB"/>
    <w:rsid w:val="005B7AC4"/>
    <w:rsid w:val="005C0E6B"/>
    <w:rsid w:val="005C1268"/>
    <w:rsid w:val="005C1546"/>
    <w:rsid w:val="005C2176"/>
    <w:rsid w:val="005C221A"/>
    <w:rsid w:val="005C3952"/>
    <w:rsid w:val="005C5728"/>
    <w:rsid w:val="005C57DB"/>
    <w:rsid w:val="005C7EE5"/>
    <w:rsid w:val="005D0442"/>
    <w:rsid w:val="005D0750"/>
    <w:rsid w:val="005D11B0"/>
    <w:rsid w:val="005D27E5"/>
    <w:rsid w:val="005D32C5"/>
    <w:rsid w:val="005D4C83"/>
    <w:rsid w:val="005D5098"/>
    <w:rsid w:val="005D57C5"/>
    <w:rsid w:val="005D59CF"/>
    <w:rsid w:val="005E0309"/>
    <w:rsid w:val="005E29AC"/>
    <w:rsid w:val="005E2EF0"/>
    <w:rsid w:val="005E384E"/>
    <w:rsid w:val="005E3D35"/>
    <w:rsid w:val="005E40EB"/>
    <w:rsid w:val="005E4507"/>
    <w:rsid w:val="005E6037"/>
    <w:rsid w:val="005E6A6B"/>
    <w:rsid w:val="005E6BA2"/>
    <w:rsid w:val="005F0BF9"/>
    <w:rsid w:val="005F14E3"/>
    <w:rsid w:val="005F2B4D"/>
    <w:rsid w:val="005F3AEF"/>
    <w:rsid w:val="005F52B5"/>
    <w:rsid w:val="005F6973"/>
    <w:rsid w:val="005F7A55"/>
    <w:rsid w:val="00600005"/>
    <w:rsid w:val="006010CC"/>
    <w:rsid w:val="006020EF"/>
    <w:rsid w:val="00603EC7"/>
    <w:rsid w:val="00604369"/>
    <w:rsid w:val="006047E2"/>
    <w:rsid w:val="006062FA"/>
    <w:rsid w:val="0061022B"/>
    <w:rsid w:val="00610A63"/>
    <w:rsid w:val="006114A6"/>
    <w:rsid w:val="00611B4B"/>
    <w:rsid w:val="00616D69"/>
    <w:rsid w:val="00621DC9"/>
    <w:rsid w:val="00622179"/>
    <w:rsid w:val="00624624"/>
    <w:rsid w:val="00624B10"/>
    <w:rsid w:val="0062521E"/>
    <w:rsid w:val="00625C5D"/>
    <w:rsid w:val="006264D8"/>
    <w:rsid w:val="00627095"/>
    <w:rsid w:val="0063061C"/>
    <w:rsid w:val="00631F40"/>
    <w:rsid w:val="00632488"/>
    <w:rsid w:val="00632545"/>
    <w:rsid w:val="006325D5"/>
    <w:rsid w:val="00637248"/>
    <w:rsid w:val="006405DF"/>
    <w:rsid w:val="0064084D"/>
    <w:rsid w:val="00642453"/>
    <w:rsid w:val="00643F1F"/>
    <w:rsid w:val="00647811"/>
    <w:rsid w:val="00650879"/>
    <w:rsid w:val="00651070"/>
    <w:rsid w:val="00651300"/>
    <w:rsid w:val="00651BA4"/>
    <w:rsid w:val="00652665"/>
    <w:rsid w:val="0065295B"/>
    <w:rsid w:val="00653D0D"/>
    <w:rsid w:val="0065406D"/>
    <w:rsid w:val="0065429A"/>
    <w:rsid w:val="00656411"/>
    <w:rsid w:val="006631E3"/>
    <w:rsid w:val="00663C49"/>
    <w:rsid w:val="006664D4"/>
    <w:rsid w:val="00666664"/>
    <w:rsid w:val="00666D61"/>
    <w:rsid w:val="006701E2"/>
    <w:rsid w:val="00670338"/>
    <w:rsid w:val="0067076C"/>
    <w:rsid w:val="00670C2C"/>
    <w:rsid w:val="00670DE0"/>
    <w:rsid w:val="006726E0"/>
    <w:rsid w:val="00673126"/>
    <w:rsid w:val="00673256"/>
    <w:rsid w:val="0067383E"/>
    <w:rsid w:val="0067470F"/>
    <w:rsid w:val="00675436"/>
    <w:rsid w:val="00675CA7"/>
    <w:rsid w:val="00676A46"/>
    <w:rsid w:val="00680AD3"/>
    <w:rsid w:val="00681C00"/>
    <w:rsid w:val="00681DFD"/>
    <w:rsid w:val="00682333"/>
    <w:rsid w:val="00683057"/>
    <w:rsid w:val="0068310C"/>
    <w:rsid w:val="006834E4"/>
    <w:rsid w:val="00683A15"/>
    <w:rsid w:val="00684038"/>
    <w:rsid w:val="006842BD"/>
    <w:rsid w:val="0069167B"/>
    <w:rsid w:val="00691E5D"/>
    <w:rsid w:val="00692057"/>
    <w:rsid w:val="00692291"/>
    <w:rsid w:val="0069237B"/>
    <w:rsid w:val="0069393D"/>
    <w:rsid w:val="00693C39"/>
    <w:rsid w:val="00695F2A"/>
    <w:rsid w:val="006961C5"/>
    <w:rsid w:val="00696B6E"/>
    <w:rsid w:val="00697560"/>
    <w:rsid w:val="006A0021"/>
    <w:rsid w:val="006A11C9"/>
    <w:rsid w:val="006A2517"/>
    <w:rsid w:val="006A644C"/>
    <w:rsid w:val="006A69E4"/>
    <w:rsid w:val="006A7045"/>
    <w:rsid w:val="006A7D75"/>
    <w:rsid w:val="006B1034"/>
    <w:rsid w:val="006B53A9"/>
    <w:rsid w:val="006B573D"/>
    <w:rsid w:val="006B675C"/>
    <w:rsid w:val="006B69AD"/>
    <w:rsid w:val="006B74A5"/>
    <w:rsid w:val="006B7567"/>
    <w:rsid w:val="006C0325"/>
    <w:rsid w:val="006C1CD5"/>
    <w:rsid w:val="006C2B51"/>
    <w:rsid w:val="006C347F"/>
    <w:rsid w:val="006C34E5"/>
    <w:rsid w:val="006C365B"/>
    <w:rsid w:val="006C42A1"/>
    <w:rsid w:val="006D4919"/>
    <w:rsid w:val="006D6073"/>
    <w:rsid w:val="006D6266"/>
    <w:rsid w:val="006E055E"/>
    <w:rsid w:val="006E0E6C"/>
    <w:rsid w:val="006E1030"/>
    <w:rsid w:val="006E5041"/>
    <w:rsid w:val="006E510D"/>
    <w:rsid w:val="006E6687"/>
    <w:rsid w:val="006E7597"/>
    <w:rsid w:val="006F0F03"/>
    <w:rsid w:val="006F2FDC"/>
    <w:rsid w:val="006F3637"/>
    <w:rsid w:val="006F37D9"/>
    <w:rsid w:val="006F4409"/>
    <w:rsid w:val="006F4CCF"/>
    <w:rsid w:val="006F4F97"/>
    <w:rsid w:val="006F6119"/>
    <w:rsid w:val="006F6E18"/>
    <w:rsid w:val="00702352"/>
    <w:rsid w:val="00702959"/>
    <w:rsid w:val="00702D7C"/>
    <w:rsid w:val="00703BB1"/>
    <w:rsid w:val="0070404B"/>
    <w:rsid w:val="007042D7"/>
    <w:rsid w:val="00704D31"/>
    <w:rsid w:val="0070569C"/>
    <w:rsid w:val="00706660"/>
    <w:rsid w:val="00706725"/>
    <w:rsid w:val="00707599"/>
    <w:rsid w:val="00707BD7"/>
    <w:rsid w:val="007137FE"/>
    <w:rsid w:val="00713F7A"/>
    <w:rsid w:val="00714246"/>
    <w:rsid w:val="00714FD2"/>
    <w:rsid w:val="007155D1"/>
    <w:rsid w:val="007161B3"/>
    <w:rsid w:val="00716462"/>
    <w:rsid w:val="00717C5D"/>
    <w:rsid w:val="0072207E"/>
    <w:rsid w:val="00722224"/>
    <w:rsid w:val="007246A2"/>
    <w:rsid w:val="00725C76"/>
    <w:rsid w:val="007304EE"/>
    <w:rsid w:val="00732965"/>
    <w:rsid w:val="007340C2"/>
    <w:rsid w:val="007352F5"/>
    <w:rsid w:val="0073539A"/>
    <w:rsid w:val="00735F6C"/>
    <w:rsid w:val="00736A48"/>
    <w:rsid w:val="00736CFD"/>
    <w:rsid w:val="00736D72"/>
    <w:rsid w:val="00737164"/>
    <w:rsid w:val="00737AFE"/>
    <w:rsid w:val="00737EA5"/>
    <w:rsid w:val="00740A2A"/>
    <w:rsid w:val="00742A9A"/>
    <w:rsid w:val="00742F12"/>
    <w:rsid w:val="00744128"/>
    <w:rsid w:val="00745576"/>
    <w:rsid w:val="00745E39"/>
    <w:rsid w:val="00746BCF"/>
    <w:rsid w:val="007478E0"/>
    <w:rsid w:val="00747F2D"/>
    <w:rsid w:val="00750C9E"/>
    <w:rsid w:val="007512FA"/>
    <w:rsid w:val="007513D9"/>
    <w:rsid w:val="007515B3"/>
    <w:rsid w:val="007521E9"/>
    <w:rsid w:val="0075240D"/>
    <w:rsid w:val="00754B6E"/>
    <w:rsid w:val="007554B0"/>
    <w:rsid w:val="007578B1"/>
    <w:rsid w:val="00757CBA"/>
    <w:rsid w:val="00757E52"/>
    <w:rsid w:val="007612FB"/>
    <w:rsid w:val="0076418A"/>
    <w:rsid w:val="007642CB"/>
    <w:rsid w:val="00765226"/>
    <w:rsid w:val="00765520"/>
    <w:rsid w:val="00766879"/>
    <w:rsid w:val="00767CC0"/>
    <w:rsid w:val="00770F29"/>
    <w:rsid w:val="007713DD"/>
    <w:rsid w:val="00773A6C"/>
    <w:rsid w:val="007742FE"/>
    <w:rsid w:val="00774DFB"/>
    <w:rsid w:val="00775D86"/>
    <w:rsid w:val="0077660A"/>
    <w:rsid w:val="00780BC3"/>
    <w:rsid w:val="00780EEC"/>
    <w:rsid w:val="007820C9"/>
    <w:rsid w:val="00782244"/>
    <w:rsid w:val="00783E9A"/>
    <w:rsid w:val="007848A7"/>
    <w:rsid w:val="00784D6C"/>
    <w:rsid w:val="0078549F"/>
    <w:rsid w:val="0078636B"/>
    <w:rsid w:val="00787652"/>
    <w:rsid w:val="00790BEF"/>
    <w:rsid w:val="00791919"/>
    <w:rsid w:val="00791BFC"/>
    <w:rsid w:val="00792077"/>
    <w:rsid w:val="0079312B"/>
    <w:rsid w:val="0079416A"/>
    <w:rsid w:val="00794C2B"/>
    <w:rsid w:val="0079523B"/>
    <w:rsid w:val="00795852"/>
    <w:rsid w:val="00797132"/>
    <w:rsid w:val="007972F3"/>
    <w:rsid w:val="00797605"/>
    <w:rsid w:val="00797950"/>
    <w:rsid w:val="007A0004"/>
    <w:rsid w:val="007A0294"/>
    <w:rsid w:val="007A1269"/>
    <w:rsid w:val="007A251E"/>
    <w:rsid w:val="007A268A"/>
    <w:rsid w:val="007A2F71"/>
    <w:rsid w:val="007A329B"/>
    <w:rsid w:val="007A6388"/>
    <w:rsid w:val="007A6C6F"/>
    <w:rsid w:val="007A6F89"/>
    <w:rsid w:val="007A77BB"/>
    <w:rsid w:val="007A7B91"/>
    <w:rsid w:val="007B0534"/>
    <w:rsid w:val="007B0906"/>
    <w:rsid w:val="007B15F4"/>
    <w:rsid w:val="007B1679"/>
    <w:rsid w:val="007B516D"/>
    <w:rsid w:val="007B6414"/>
    <w:rsid w:val="007B65FC"/>
    <w:rsid w:val="007B7D81"/>
    <w:rsid w:val="007C021A"/>
    <w:rsid w:val="007C07F2"/>
    <w:rsid w:val="007C2500"/>
    <w:rsid w:val="007C4D8A"/>
    <w:rsid w:val="007C51CD"/>
    <w:rsid w:val="007C71E4"/>
    <w:rsid w:val="007D025A"/>
    <w:rsid w:val="007D0F6C"/>
    <w:rsid w:val="007D2B50"/>
    <w:rsid w:val="007D6535"/>
    <w:rsid w:val="007D6E3C"/>
    <w:rsid w:val="007D706B"/>
    <w:rsid w:val="007E09AC"/>
    <w:rsid w:val="007E24ED"/>
    <w:rsid w:val="007E436B"/>
    <w:rsid w:val="007E4EEB"/>
    <w:rsid w:val="007E6EF2"/>
    <w:rsid w:val="007F0038"/>
    <w:rsid w:val="007F090E"/>
    <w:rsid w:val="007F1E4B"/>
    <w:rsid w:val="007F1E6E"/>
    <w:rsid w:val="007F2112"/>
    <w:rsid w:val="007F225F"/>
    <w:rsid w:val="007F3152"/>
    <w:rsid w:val="007F38A4"/>
    <w:rsid w:val="007F3E20"/>
    <w:rsid w:val="007F3FBC"/>
    <w:rsid w:val="007F6CA9"/>
    <w:rsid w:val="007F6E70"/>
    <w:rsid w:val="007F6EB7"/>
    <w:rsid w:val="007F6EFC"/>
    <w:rsid w:val="00801E7C"/>
    <w:rsid w:val="00802ED1"/>
    <w:rsid w:val="008040A5"/>
    <w:rsid w:val="00804C27"/>
    <w:rsid w:val="00804F2C"/>
    <w:rsid w:val="00805FAF"/>
    <w:rsid w:val="008060A0"/>
    <w:rsid w:val="00806C71"/>
    <w:rsid w:val="0081114B"/>
    <w:rsid w:val="00811AF2"/>
    <w:rsid w:val="00813825"/>
    <w:rsid w:val="008143E1"/>
    <w:rsid w:val="00814AC3"/>
    <w:rsid w:val="00814BCA"/>
    <w:rsid w:val="008161CC"/>
    <w:rsid w:val="008162AF"/>
    <w:rsid w:val="00816643"/>
    <w:rsid w:val="00817104"/>
    <w:rsid w:val="00817F49"/>
    <w:rsid w:val="00821B58"/>
    <w:rsid w:val="0082256B"/>
    <w:rsid w:val="0082344F"/>
    <w:rsid w:val="00823F60"/>
    <w:rsid w:val="00824204"/>
    <w:rsid w:val="00824427"/>
    <w:rsid w:val="00825B5A"/>
    <w:rsid w:val="008265C3"/>
    <w:rsid w:val="0082679B"/>
    <w:rsid w:val="00827A4B"/>
    <w:rsid w:val="00830436"/>
    <w:rsid w:val="008307B9"/>
    <w:rsid w:val="0083163F"/>
    <w:rsid w:val="00831E32"/>
    <w:rsid w:val="00832277"/>
    <w:rsid w:val="00833EA4"/>
    <w:rsid w:val="00833F89"/>
    <w:rsid w:val="00833FBE"/>
    <w:rsid w:val="00836765"/>
    <w:rsid w:val="00836A7E"/>
    <w:rsid w:val="008378DD"/>
    <w:rsid w:val="00837CFF"/>
    <w:rsid w:val="00841C4C"/>
    <w:rsid w:val="00842B54"/>
    <w:rsid w:val="00843002"/>
    <w:rsid w:val="00843B5F"/>
    <w:rsid w:val="00845050"/>
    <w:rsid w:val="00845ACD"/>
    <w:rsid w:val="008460EF"/>
    <w:rsid w:val="008466EA"/>
    <w:rsid w:val="00846D9A"/>
    <w:rsid w:val="0085011D"/>
    <w:rsid w:val="008503F5"/>
    <w:rsid w:val="00850743"/>
    <w:rsid w:val="008519C5"/>
    <w:rsid w:val="00851FCD"/>
    <w:rsid w:val="00852AA7"/>
    <w:rsid w:val="00854A1A"/>
    <w:rsid w:val="00855260"/>
    <w:rsid w:val="0085555A"/>
    <w:rsid w:val="00861557"/>
    <w:rsid w:val="00861F86"/>
    <w:rsid w:val="00862888"/>
    <w:rsid w:val="00863B8C"/>
    <w:rsid w:val="00865B30"/>
    <w:rsid w:val="00866D8B"/>
    <w:rsid w:val="00867317"/>
    <w:rsid w:val="00867553"/>
    <w:rsid w:val="00867675"/>
    <w:rsid w:val="00867A97"/>
    <w:rsid w:val="00867CA8"/>
    <w:rsid w:val="00870785"/>
    <w:rsid w:val="00871524"/>
    <w:rsid w:val="00872401"/>
    <w:rsid w:val="00872592"/>
    <w:rsid w:val="008737B1"/>
    <w:rsid w:val="00875109"/>
    <w:rsid w:val="00875323"/>
    <w:rsid w:val="008755A7"/>
    <w:rsid w:val="008756F8"/>
    <w:rsid w:val="008769E9"/>
    <w:rsid w:val="00876B4B"/>
    <w:rsid w:val="008772DD"/>
    <w:rsid w:val="00880C66"/>
    <w:rsid w:val="00882021"/>
    <w:rsid w:val="00883242"/>
    <w:rsid w:val="0088329E"/>
    <w:rsid w:val="00883BEF"/>
    <w:rsid w:val="008848AA"/>
    <w:rsid w:val="00885439"/>
    <w:rsid w:val="00885573"/>
    <w:rsid w:val="00887759"/>
    <w:rsid w:val="00887A9E"/>
    <w:rsid w:val="00887B6D"/>
    <w:rsid w:val="008916ED"/>
    <w:rsid w:val="00891F1B"/>
    <w:rsid w:val="008944AD"/>
    <w:rsid w:val="008964B9"/>
    <w:rsid w:val="008977BA"/>
    <w:rsid w:val="008A0AAC"/>
    <w:rsid w:val="008A1680"/>
    <w:rsid w:val="008A190E"/>
    <w:rsid w:val="008A19A2"/>
    <w:rsid w:val="008A1C18"/>
    <w:rsid w:val="008A2F69"/>
    <w:rsid w:val="008A4B98"/>
    <w:rsid w:val="008A6459"/>
    <w:rsid w:val="008A6D3E"/>
    <w:rsid w:val="008A72C9"/>
    <w:rsid w:val="008A78A8"/>
    <w:rsid w:val="008B2E0E"/>
    <w:rsid w:val="008B35B7"/>
    <w:rsid w:val="008B3A4F"/>
    <w:rsid w:val="008B5293"/>
    <w:rsid w:val="008B5414"/>
    <w:rsid w:val="008B6096"/>
    <w:rsid w:val="008B62C8"/>
    <w:rsid w:val="008B645C"/>
    <w:rsid w:val="008B6F49"/>
    <w:rsid w:val="008B76E8"/>
    <w:rsid w:val="008B7714"/>
    <w:rsid w:val="008C046A"/>
    <w:rsid w:val="008C06B9"/>
    <w:rsid w:val="008C0821"/>
    <w:rsid w:val="008C0B8C"/>
    <w:rsid w:val="008C21DA"/>
    <w:rsid w:val="008C3AFC"/>
    <w:rsid w:val="008C47BB"/>
    <w:rsid w:val="008C4959"/>
    <w:rsid w:val="008C4C42"/>
    <w:rsid w:val="008C4F08"/>
    <w:rsid w:val="008C5A14"/>
    <w:rsid w:val="008C6C49"/>
    <w:rsid w:val="008C7013"/>
    <w:rsid w:val="008C7401"/>
    <w:rsid w:val="008D00DC"/>
    <w:rsid w:val="008D1455"/>
    <w:rsid w:val="008D21C1"/>
    <w:rsid w:val="008D22AA"/>
    <w:rsid w:val="008D2C83"/>
    <w:rsid w:val="008D3531"/>
    <w:rsid w:val="008D3764"/>
    <w:rsid w:val="008D3981"/>
    <w:rsid w:val="008D4443"/>
    <w:rsid w:val="008D6C5C"/>
    <w:rsid w:val="008D7AD5"/>
    <w:rsid w:val="008E0487"/>
    <w:rsid w:val="008E1748"/>
    <w:rsid w:val="008E307B"/>
    <w:rsid w:val="008E3E97"/>
    <w:rsid w:val="008E5E96"/>
    <w:rsid w:val="008E6168"/>
    <w:rsid w:val="008E65FA"/>
    <w:rsid w:val="008E7DBA"/>
    <w:rsid w:val="008F0AD9"/>
    <w:rsid w:val="008F2B43"/>
    <w:rsid w:val="008F2B74"/>
    <w:rsid w:val="008F3498"/>
    <w:rsid w:val="008F3878"/>
    <w:rsid w:val="008F5879"/>
    <w:rsid w:val="008F766D"/>
    <w:rsid w:val="008F77DF"/>
    <w:rsid w:val="00900693"/>
    <w:rsid w:val="009013FF"/>
    <w:rsid w:val="00905AFB"/>
    <w:rsid w:val="009061C2"/>
    <w:rsid w:val="00906DCA"/>
    <w:rsid w:val="00907A53"/>
    <w:rsid w:val="00910067"/>
    <w:rsid w:val="0091036B"/>
    <w:rsid w:val="00910CE2"/>
    <w:rsid w:val="00911589"/>
    <w:rsid w:val="00912347"/>
    <w:rsid w:val="00916FA7"/>
    <w:rsid w:val="0091763D"/>
    <w:rsid w:val="00917803"/>
    <w:rsid w:val="00917FD0"/>
    <w:rsid w:val="009201C2"/>
    <w:rsid w:val="00922001"/>
    <w:rsid w:val="00923530"/>
    <w:rsid w:val="00924256"/>
    <w:rsid w:val="00924420"/>
    <w:rsid w:val="009244D3"/>
    <w:rsid w:val="0092544F"/>
    <w:rsid w:val="009255FB"/>
    <w:rsid w:val="00931300"/>
    <w:rsid w:val="00934D6B"/>
    <w:rsid w:val="00936933"/>
    <w:rsid w:val="00937B12"/>
    <w:rsid w:val="00940B39"/>
    <w:rsid w:val="00941922"/>
    <w:rsid w:val="009420D8"/>
    <w:rsid w:val="0094430D"/>
    <w:rsid w:val="00945D30"/>
    <w:rsid w:val="009470F9"/>
    <w:rsid w:val="00947B08"/>
    <w:rsid w:val="00951338"/>
    <w:rsid w:val="0095157D"/>
    <w:rsid w:val="00951A9F"/>
    <w:rsid w:val="00951CDE"/>
    <w:rsid w:val="0095324B"/>
    <w:rsid w:val="009547C9"/>
    <w:rsid w:val="00955212"/>
    <w:rsid w:val="00960CC3"/>
    <w:rsid w:val="00961302"/>
    <w:rsid w:val="00961C27"/>
    <w:rsid w:val="00961FD5"/>
    <w:rsid w:val="00962A4A"/>
    <w:rsid w:val="00962E0D"/>
    <w:rsid w:val="00964581"/>
    <w:rsid w:val="009666B9"/>
    <w:rsid w:val="009677CB"/>
    <w:rsid w:val="00970643"/>
    <w:rsid w:val="0097070A"/>
    <w:rsid w:val="009717C1"/>
    <w:rsid w:val="00972507"/>
    <w:rsid w:val="009727BF"/>
    <w:rsid w:val="009743E2"/>
    <w:rsid w:val="00974625"/>
    <w:rsid w:val="009753C9"/>
    <w:rsid w:val="00975CFE"/>
    <w:rsid w:val="00976660"/>
    <w:rsid w:val="009772B7"/>
    <w:rsid w:val="00977EC0"/>
    <w:rsid w:val="00980623"/>
    <w:rsid w:val="00983FFF"/>
    <w:rsid w:val="00985046"/>
    <w:rsid w:val="009853D6"/>
    <w:rsid w:val="00986312"/>
    <w:rsid w:val="00986D62"/>
    <w:rsid w:val="009878BC"/>
    <w:rsid w:val="009903E2"/>
    <w:rsid w:val="00991195"/>
    <w:rsid w:val="00991438"/>
    <w:rsid w:val="00991B68"/>
    <w:rsid w:val="00991FC3"/>
    <w:rsid w:val="00992807"/>
    <w:rsid w:val="00992A7E"/>
    <w:rsid w:val="00992DA4"/>
    <w:rsid w:val="00992E68"/>
    <w:rsid w:val="009935A6"/>
    <w:rsid w:val="00993CA3"/>
    <w:rsid w:val="009958E4"/>
    <w:rsid w:val="00995BAB"/>
    <w:rsid w:val="009960D5"/>
    <w:rsid w:val="0099657E"/>
    <w:rsid w:val="0099761E"/>
    <w:rsid w:val="00997A71"/>
    <w:rsid w:val="00997F18"/>
    <w:rsid w:val="009A147B"/>
    <w:rsid w:val="009A1B15"/>
    <w:rsid w:val="009A2BF1"/>
    <w:rsid w:val="009A2D53"/>
    <w:rsid w:val="009A2F84"/>
    <w:rsid w:val="009A530F"/>
    <w:rsid w:val="009A643E"/>
    <w:rsid w:val="009A718E"/>
    <w:rsid w:val="009A7EF3"/>
    <w:rsid w:val="009B00FB"/>
    <w:rsid w:val="009B10CE"/>
    <w:rsid w:val="009B1685"/>
    <w:rsid w:val="009B2A92"/>
    <w:rsid w:val="009B35C6"/>
    <w:rsid w:val="009B5B37"/>
    <w:rsid w:val="009B61F7"/>
    <w:rsid w:val="009B6F65"/>
    <w:rsid w:val="009B7149"/>
    <w:rsid w:val="009B7A42"/>
    <w:rsid w:val="009C123C"/>
    <w:rsid w:val="009C34E8"/>
    <w:rsid w:val="009C44D0"/>
    <w:rsid w:val="009C44F4"/>
    <w:rsid w:val="009C4983"/>
    <w:rsid w:val="009C4E4E"/>
    <w:rsid w:val="009C4EF5"/>
    <w:rsid w:val="009C5B29"/>
    <w:rsid w:val="009C621C"/>
    <w:rsid w:val="009C7EDF"/>
    <w:rsid w:val="009D063C"/>
    <w:rsid w:val="009D29E9"/>
    <w:rsid w:val="009D3DB6"/>
    <w:rsid w:val="009D4FA1"/>
    <w:rsid w:val="009D6762"/>
    <w:rsid w:val="009D76F3"/>
    <w:rsid w:val="009E1F2D"/>
    <w:rsid w:val="009E23AE"/>
    <w:rsid w:val="009E2FBC"/>
    <w:rsid w:val="009E40C0"/>
    <w:rsid w:val="009E40C8"/>
    <w:rsid w:val="009E4EA0"/>
    <w:rsid w:val="009F073A"/>
    <w:rsid w:val="009F3A22"/>
    <w:rsid w:val="009F4258"/>
    <w:rsid w:val="009F5202"/>
    <w:rsid w:val="009F55E1"/>
    <w:rsid w:val="009F6BC2"/>
    <w:rsid w:val="009F6F95"/>
    <w:rsid w:val="009F769B"/>
    <w:rsid w:val="00A01088"/>
    <w:rsid w:val="00A015C3"/>
    <w:rsid w:val="00A015DA"/>
    <w:rsid w:val="00A02174"/>
    <w:rsid w:val="00A034E1"/>
    <w:rsid w:val="00A03A7B"/>
    <w:rsid w:val="00A03AE4"/>
    <w:rsid w:val="00A04350"/>
    <w:rsid w:val="00A061CE"/>
    <w:rsid w:val="00A06AAD"/>
    <w:rsid w:val="00A1119B"/>
    <w:rsid w:val="00A13FAD"/>
    <w:rsid w:val="00A14511"/>
    <w:rsid w:val="00A1490D"/>
    <w:rsid w:val="00A20612"/>
    <w:rsid w:val="00A207F6"/>
    <w:rsid w:val="00A20960"/>
    <w:rsid w:val="00A20B4E"/>
    <w:rsid w:val="00A221AB"/>
    <w:rsid w:val="00A222B6"/>
    <w:rsid w:val="00A234B6"/>
    <w:rsid w:val="00A23F19"/>
    <w:rsid w:val="00A24E4E"/>
    <w:rsid w:val="00A25CC7"/>
    <w:rsid w:val="00A26E4F"/>
    <w:rsid w:val="00A2731B"/>
    <w:rsid w:val="00A27413"/>
    <w:rsid w:val="00A30A2E"/>
    <w:rsid w:val="00A30B9A"/>
    <w:rsid w:val="00A31A2D"/>
    <w:rsid w:val="00A31BEC"/>
    <w:rsid w:val="00A3295A"/>
    <w:rsid w:val="00A337A0"/>
    <w:rsid w:val="00A35211"/>
    <w:rsid w:val="00A36A02"/>
    <w:rsid w:val="00A37C18"/>
    <w:rsid w:val="00A40213"/>
    <w:rsid w:val="00A40BFE"/>
    <w:rsid w:val="00A42F0C"/>
    <w:rsid w:val="00A430BD"/>
    <w:rsid w:val="00A448EB"/>
    <w:rsid w:val="00A47633"/>
    <w:rsid w:val="00A52359"/>
    <w:rsid w:val="00A53D94"/>
    <w:rsid w:val="00A540D5"/>
    <w:rsid w:val="00A554C3"/>
    <w:rsid w:val="00A56E6F"/>
    <w:rsid w:val="00A57BBD"/>
    <w:rsid w:val="00A60EE5"/>
    <w:rsid w:val="00A61393"/>
    <w:rsid w:val="00A62284"/>
    <w:rsid w:val="00A6290B"/>
    <w:rsid w:val="00A62B5B"/>
    <w:rsid w:val="00A62BFF"/>
    <w:rsid w:val="00A62E4E"/>
    <w:rsid w:val="00A64AA5"/>
    <w:rsid w:val="00A6517C"/>
    <w:rsid w:val="00A6701C"/>
    <w:rsid w:val="00A71500"/>
    <w:rsid w:val="00A72448"/>
    <w:rsid w:val="00A72545"/>
    <w:rsid w:val="00A747CE"/>
    <w:rsid w:val="00A74C1D"/>
    <w:rsid w:val="00A7636B"/>
    <w:rsid w:val="00A77103"/>
    <w:rsid w:val="00A77D5B"/>
    <w:rsid w:val="00A85844"/>
    <w:rsid w:val="00A86291"/>
    <w:rsid w:val="00A87456"/>
    <w:rsid w:val="00A87471"/>
    <w:rsid w:val="00A8770E"/>
    <w:rsid w:val="00A907DE"/>
    <w:rsid w:val="00A90FC5"/>
    <w:rsid w:val="00A938C7"/>
    <w:rsid w:val="00A95EB0"/>
    <w:rsid w:val="00A967FD"/>
    <w:rsid w:val="00A97281"/>
    <w:rsid w:val="00AA0280"/>
    <w:rsid w:val="00AA02D0"/>
    <w:rsid w:val="00AA3692"/>
    <w:rsid w:val="00AA640B"/>
    <w:rsid w:val="00AA7BEB"/>
    <w:rsid w:val="00AB05A1"/>
    <w:rsid w:val="00AB0A4D"/>
    <w:rsid w:val="00AB0CB2"/>
    <w:rsid w:val="00AB3F5F"/>
    <w:rsid w:val="00AB4A75"/>
    <w:rsid w:val="00AB5A67"/>
    <w:rsid w:val="00AB6717"/>
    <w:rsid w:val="00AC0A59"/>
    <w:rsid w:val="00AC2267"/>
    <w:rsid w:val="00AC613B"/>
    <w:rsid w:val="00AC721F"/>
    <w:rsid w:val="00AC78CA"/>
    <w:rsid w:val="00AD2BDC"/>
    <w:rsid w:val="00AD3CA9"/>
    <w:rsid w:val="00AD43E2"/>
    <w:rsid w:val="00AD5D5A"/>
    <w:rsid w:val="00AE087D"/>
    <w:rsid w:val="00AE387D"/>
    <w:rsid w:val="00AE4A2C"/>
    <w:rsid w:val="00AE4A93"/>
    <w:rsid w:val="00AE5606"/>
    <w:rsid w:val="00AE6B76"/>
    <w:rsid w:val="00AF1890"/>
    <w:rsid w:val="00AF1F50"/>
    <w:rsid w:val="00AF1FA0"/>
    <w:rsid w:val="00AF2B12"/>
    <w:rsid w:val="00AF317E"/>
    <w:rsid w:val="00AF3D19"/>
    <w:rsid w:val="00AF3E34"/>
    <w:rsid w:val="00AF4BC8"/>
    <w:rsid w:val="00AF50AE"/>
    <w:rsid w:val="00AF5F1C"/>
    <w:rsid w:val="00AF6740"/>
    <w:rsid w:val="00AF67AC"/>
    <w:rsid w:val="00AF688C"/>
    <w:rsid w:val="00AF6CFD"/>
    <w:rsid w:val="00AF70D3"/>
    <w:rsid w:val="00B00A03"/>
    <w:rsid w:val="00B00DD6"/>
    <w:rsid w:val="00B00F74"/>
    <w:rsid w:val="00B01341"/>
    <w:rsid w:val="00B01463"/>
    <w:rsid w:val="00B017A1"/>
    <w:rsid w:val="00B03960"/>
    <w:rsid w:val="00B03EE4"/>
    <w:rsid w:val="00B04065"/>
    <w:rsid w:val="00B05CAC"/>
    <w:rsid w:val="00B071E3"/>
    <w:rsid w:val="00B07CBE"/>
    <w:rsid w:val="00B07F0B"/>
    <w:rsid w:val="00B1046F"/>
    <w:rsid w:val="00B11557"/>
    <w:rsid w:val="00B123DD"/>
    <w:rsid w:val="00B127D9"/>
    <w:rsid w:val="00B12CFD"/>
    <w:rsid w:val="00B13B87"/>
    <w:rsid w:val="00B1452D"/>
    <w:rsid w:val="00B1499F"/>
    <w:rsid w:val="00B150A1"/>
    <w:rsid w:val="00B16FC9"/>
    <w:rsid w:val="00B17C6A"/>
    <w:rsid w:val="00B2187B"/>
    <w:rsid w:val="00B22EE9"/>
    <w:rsid w:val="00B236EE"/>
    <w:rsid w:val="00B237E4"/>
    <w:rsid w:val="00B24CD3"/>
    <w:rsid w:val="00B255DF"/>
    <w:rsid w:val="00B2625A"/>
    <w:rsid w:val="00B26562"/>
    <w:rsid w:val="00B2661E"/>
    <w:rsid w:val="00B26D29"/>
    <w:rsid w:val="00B309B6"/>
    <w:rsid w:val="00B30D62"/>
    <w:rsid w:val="00B31D55"/>
    <w:rsid w:val="00B32A30"/>
    <w:rsid w:val="00B34D78"/>
    <w:rsid w:val="00B3753F"/>
    <w:rsid w:val="00B379FC"/>
    <w:rsid w:val="00B37DFD"/>
    <w:rsid w:val="00B4166E"/>
    <w:rsid w:val="00B425FB"/>
    <w:rsid w:val="00B4286A"/>
    <w:rsid w:val="00B42BC6"/>
    <w:rsid w:val="00B42EDF"/>
    <w:rsid w:val="00B47721"/>
    <w:rsid w:val="00B51375"/>
    <w:rsid w:val="00B517D1"/>
    <w:rsid w:val="00B528EA"/>
    <w:rsid w:val="00B54EFE"/>
    <w:rsid w:val="00B552D5"/>
    <w:rsid w:val="00B55BEB"/>
    <w:rsid w:val="00B60E8B"/>
    <w:rsid w:val="00B6242E"/>
    <w:rsid w:val="00B64D66"/>
    <w:rsid w:val="00B64EA4"/>
    <w:rsid w:val="00B676EB"/>
    <w:rsid w:val="00B71156"/>
    <w:rsid w:val="00B73DF8"/>
    <w:rsid w:val="00B7445D"/>
    <w:rsid w:val="00B74EB4"/>
    <w:rsid w:val="00B75818"/>
    <w:rsid w:val="00B763EA"/>
    <w:rsid w:val="00B81592"/>
    <w:rsid w:val="00B81B6D"/>
    <w:rsid w:val="00B856A0"/>
    <w:rsid w:val="00B87308"/>
    <w:rsid w:val="00B915C1"/>
    <w:rsid w:val="00B91B8A"/>
    <w:rsid w:val="00B91BAF"/>
    <w:rsid w:val="00B936C7"/>
    <w:rsid w:val="00B93772"/>
    <w:rsid w:val="00B937ED"/>
    <w:rsid w:val="00B938C1"/>
    <w:rsid w:val="00B95292"/>
    <w:rsid w:val="00B96EBA"/>
    <w:rsid w:val="00B9781B"/>
    <w:rsid w:val="00BA30ED"/>
    <w:rsid w:val="00BA3F94"/>
    <w:rsid w:val="00BA4DF3"/>
    <w:rsid w:val="00BA5EB2"/>
    <w:rsid w:val="00BA6AF9"/>
    <w:rsid w:val="00BA6E9B"/>
    <w:rsid w:val="00BA6F24"/>
    <w:rsid w:val="00BA76D8"/>
    <w:rsid w:val="00BB2DB1"/>
    <w:rsid w:val="00BB4553"/>
    <w:rsid w:val="00BB4E49"/>
    <w:rsid w:val="00BB55E9"/>
    <w:rsid w:val="00BB755E"/>
    <w:rsid w:val="00BC099D"/>
    <w:rsid w:val="00BC0E63"/>
    <w:rsid w:val="00BC1019"/>
    <w:rsid w:val="00BC1612"/>
    <w:rsid w:val="00BC249A"/>
    <w:rsid w:val="00BC4850"/>
    <w:rsid w:val="00BC5671"/>
    <w:rsid w:val="00BC5898"/>
    <w:rsid w:val="00BC61C9"/>
    <w:rsid w:val="00BC65EE"/>
    <w:rsid w:val="00BC6C37"/>
    <w:rsid w:val="00BC7C9B"/>
    <w:rsid w:val="00BD0C0B"/>
    <w:rsid w:val="00BD13AB"/>
    <w:rsid w:val="00BD41E7"/>
    <w:rsid w:val="00BD48DD"/>
    <w:rsid w:val="00BD65FB"/>
    <w:rsid w:val="00BD6C40"/>
    <w:rsid w:val="00BE0163"/>
    <w:rsid w:val="00BE07E5"/>
    <w:rsid w:val="00BE0B9F"/>
    <w:rsid w:val="00BE1E7E"/>
    <w:rsid w:val="00BE355B"/>
    <w:rsid w:val="00BE4B48"/>
    <w:rsid w:val="00BE4EF2"/>
    <w:rsid w:val="00BE50E9"/>
    <w:rsid w:val="00BE7B24"/>
    <w:rsid w:val="00BF201A"/>
    <w:rsid w:val="00BF25FB"/>
    <w:rsid w:val="00BF4453"/>
    <w:rsid w:val="00BF51CF"/>
    <w:rsid w:val="00BF58E4"/>
    <w:rsid w:val="00BF5BDE"/>
    <w:rsid w:val="00BF5D7C"/>
    <w:rsid w:val="00BF64C7"/>
    <w:rsid w:val="00BF6C0C"/>
    <w:rsid w:val="00BF75C0"/>
    <w:rsid w:val="00BF7985"/>
    <w:rsid w:val="00BF7CC4"/>
    <w:rsid w:val="00C0092B"/>
    <w:rsid w:val="00C01007"/>
    <w:rsid w:val="00C01A0F"/>
    <w:rsid w:val="00C02934"/>
    <w:rsid w:val="00C0295B"/>
    <w:rsid w:val="00C0351C"/>
    <w:rsid w:val="00C038AD"/>
    <w:rsid w:val="00C05379"/>
    <w:rsid w:val="00C06350"/>
    <w:rsid w:val="00C10D66"/>
    <w:rsid w:val="00C12091"/>
    <w:rsid w:val="00C12A3F"/>
    <w:rsid w:val="00C12C99"/>
    <w:rsid w:val="00C12CFA"/>
    <w:rsid w:val="00C13620"/>
    <w:rsid w:val="00C14777"/>
    <w:rsid w:val="00C14C21"/>
    <w:rsid w:val="00C16AC8"/>
    <w:rsid w:val="00C16F86"/>
    <w:rsid w:val="00C17EB3"/>
    <w:rsid w:val="00C231A3"/>
    <w:rsid w:val="00C2348B"/>
    <w:rsid w:val="00C23A3B"/>
    <w:rsid w:val="00C23EC0"/>
    <w:rsid w:val="00C23F96"/>
    <w:rsid w:val="00C248CA"/>
    <w:rsid w:val="00C25268"/>
    <w:rsid w:val="00C256AC"/>
    <w:rsid w:val="00C257DB"/>
    <w:rsid w:val="00C26718"/>
    <w:rsid w:val="00C30026"/>
    <w:rsid w:val="00C30037"/>
    <w:rsid w:val="00C305E9"/>
    <w:rsid w:val="00C30988"/>
    <w:rsid w:val="00C31043"/>
    <w:rsid w:val="00C3342A"/>
    <w:rsid w:val="00C3350E"/>
    <w:rsid w:val="00C36AB6"/>
    <w:rsid w:val="00C4113C"/>
    <w:rsid w:val="00C41B0D"/>
    <w:rsid w:val="00C42311"/>
    <w:rsid w:val="00C4380F"/>
    <w:rsid w:val="00C439AA"/>
    <w:rsid w:val="00C44916"/>
    <w:rsid w:val="00C44F0F"/>
    <w:rsid w:val="00C4690E"/>
    <w:rsid w:val="00C46A57"/>
    <w:rsid w:val="00C51235"/>
    <w:rsid w:val="00C531AF"/>
    <w:rsid w:val="00C54A40"/>
    <w:rsid w:val="00C54AEA"/>
    <w:rsid w:val="00C55842"/>
    <w:rsid w:val="00C56DB8"/>
    <w:rsid w:val="00C60C17"/>
    <w:rsid w:val="00C621CD"/>
    <w:rsid w:val="00C639DB"/>
    <w:rsid w:val="00C6635B"/>
    <w:rsid w:val="00C6663A"/>
    <w:rsid w:val="00C66C63"/>
    <w:rsid w:val="00C66C8A"/>
    <w:rsid w:val="00C67396"/>
    <w:rsid w:val="00C6758C"/>
    <w:rsid w:val="00C7150B"/>
    <w:rsid w:val="00C71AF1"/>
    <w:rsid w:val="00C7450A"/>
    <w:rsid w:val="00C74883"/>
    <w:rsid w:val="00C74D57"/>
    <w:rsid w:val="00C759BC"/>
    <w:rsid w:val="00C75E4C"/>
    <w:rsid w:val="00C7624A"/>
    <w:rsid w:val="00C768D1"/>
    <w:rsid w:val="00C81C68"/>
    <w:rsid w:val="00C82041"/>
    <w:rsid w:val="00C82605"/>
    <w:rsid w:val="00C82966"/>
    <w:rsid w:val="00C847C0"/>
    <w:rsid w:val="00C85CB1"/>
    <w:rsid w:val="00C91224"/>
    <w:rsid w:val="00C950D4"/>
    <w:rsid w:val="00C952D5"/>
    <w:rsid w:val="00CA01C4"/>
    <w:rsid w:val="00CA16A2"/>
    <w:rsid w:val="00CA207B"/>
    <w:rsid w:val="00CA24CB"/>
    <w:rsid w:val="00CA3D0D"/>
    <w:rsid w:val="00CA54AA"/>
    <w:rsid w:val="00CA5B46"/>
    <w:rsid w:val="00CA5CFF"/>
    <w:rsid w:val="00CA6B5E"/>
    <w:rsid w:val="00CA6CAE"/>
    <w:rsid w:val="00CB1005"/>
    <w:rsid w:val="00CB13B8"/>
    <w:rsid w:val="00CB1A2B"/>
    <w:rsid w:val="00CB5F37"/>
    <w:rsid w:val="00CC089A"/>
    <w:rsid w:val="00CC20BD"/>
    <w:rsid w:val="00CC395E"/>
    <w:rsid w:val="00CC4B4C"/>
    <w:rsid w:val="00CC5851"/>
    <w:rsid w:val="00CC6CF9"/>
    <w:rsid w:val="00CC79FC"/>
    <w:rsid w:val="00CD1773"/>
    <w:rsid w:val="00CD2FF6"/>
    <w:rsid w:val="00CD7050"/>
    <w:rsid w:val="00CD70A9"/>
    <w:rsid w:val="00CE13FA"/>
    <w:rsid w:val="00CE2694"/>
    <w:rsid w:val="00CE411E"/>
    <w:rsid w:val="00CE4789"/>
    <w:rsid w:val="00CE520B"/>
    <w:rsid w:val="00CE6C61"/>
    <w:rsid w:val="00CE77F6"/>
    <w:rsid w:val="00CE7C68"/>
    <w:rsid w:val="00CF1114"/>
    <w:rsid w:val="00CF248A"/>
    <w:rsid w:val="00CF337F"/>
    <w:rsid w:val="00CF3FAF"/>
    <w:rsid w:val="00CF4CF0"/>
    <w:rsid w:val="00CF5105"/>
    <w:rsid w:val="00CF6CB7"/>
    <w:rsid w:val="00CF7312"/>
    <w:rsid w:val="00D01A22"/>
    <w:rsid w:val="00D02E54"/>
    <w:rsid w:val="00D03C6C"/>
    <w:rsid w:val="00D05ADA"/>
    <w:rsid w:val="00D073E5"/>
    <w:rsid w:val="00D07B89"/>
    <w:rsid w:val="00D10912"/>
    <w:rsid w:val="00D10DE5"/>
    <w:rsid w:val="00D1126A"/>
    <w:rsid w:val="00D11BA1"/>
    <w:rsid w:val="00D12418"/>
    <w:rsid w:val="00D12548"/>
    <w:rsid w:val="00D126C6"/>
    <w:rsid w:val="00D12956"/>
    <w:rsid w:val="00D12F44"/>
    <w:rsid w:val="00D16096"/>
    <w:rsid w:val="00D163C8"/>
    <w:rsid w:val="00D1706F"/>
    <w:rsid w:val="00D2040D"/>
    <w:rsid w:val="00D2182C"/>
    <w:rsid w:val="00D22E06"/>
    <w:rsid w:val="00D23BAC"/>
    <w:rsid w:val="00D2454F"/>
    <w:rsid w:val="00D247C0"/>
    <w:rsid w:val="00D256C4"/>
    <w:rsid w:val="00D25A92"/>
    <w:rsid w:val="00D25D7A"/>
    <w:rsid w:val="00D263AC"/>
    <w:rsid w:val="00D26403"/>
    <w:rsid w:val="00D26DFC"/>
    <w:rsid w:val="00D3007A"/>
    <w:rsid w:val="00D31290"/>
    <w:rsid w:val="00D33B05"/>
    <w:rsid w:val="00D34518"/>
    <w:rsid w:val="00D35562"/>
    <w:rsid w:val="00D36137"/>
    <w:rsid w:val="00D36ADA"/>
    <w:rsid w:val="00D40CF5"/>
    <w:rsid w:val="00D43277"/>
    <w:rsid w:val="00D434A8"/>
    <w:rsid w:val="00D43EAB"/>
    <w:rsid w:val="00D45F83"/>
    <w:rsid w:val="00D4627A"/>
    <w:rsid w:val="00D4680A"/>
    <w:rsid w:val="00D479C1"/>
    <w:rsid w:val="00D50BDF"/>
    <w:rsid w:val="00D52C83"/>
    <w:rsid w:val="00D53510"/>
    <w:rsid w:val="00D5478A"/>
    <w:rsid w:val="00D5488D"/>
    <w:rsid w:val="00D6377A"/>
    <w:rsid w:val="00D638FD"/>
    <w:rsid w:val="00D6534C"/>
    <w:rsid w:val="00D65D93"/>
    <w:rsid w:val="00D66FB1"/>
    <w:rsid w:val="00D67A4C"/>
    <w:rsid w:val="00D708D1"/>
    <w:rsid w:val="00D7195E"/>
    <w:rsid w:val="00D71BBC"/>
    <w:rsid w:val="00D73217"/>
    <w:rsid w:val="00D73FFA"/>
    <w:rsid w:val="00D74F98"/>
    <w:rsid w:val="00D75CB3"/>
    <w:rsid w:val="00D75F0B"/>
    <w:rsid w:val="00D76A0D"/>
    <w:rsid w:val="00D76BAE"/>
    <w:rsid w:val="00D771C1"/>
    <w:rsid w:val="00D771ED"/>
    <w:rsid w:val="00D77312"/>
    <w:rsid w:val="00D777A6"/>
    <w:rsid w:val="00D77C98"/>
    <w:rsid w:val="00D77ECC"/>
    <w:rsid w:val="00D80C54"/>
    <w:rsid w:val="00D81183"/>
    <w:rsid w:val="00D817A1"/>
    <w:rsid w:val="00D819BE"/>
    <w:rsid w:val="00D81DB8"/>
    <w:rsid w:val="00D8472F"/>
    <w:rsid w:val="00D856B2"/>
    <w:rsid w:val="00D856EB"/>
    <w:rsid w:val="00D857EE"/>
    <w:rsid w:val="00D877ED"/>
    <w:rsid w:val="00D9034A"/>
    <w:rsid w:val="00D90712"/>
    <w:rsid w:val="00D94027"/>
    <w:rsid w:val="00D95190"/>
    <w:rsid w:val="00D96571"/>
    <w:rsid w:val="00D96C6E"/>
    <w:rsid w:val="00D977E3"/>
    <w:rsid w:val="00DA0444"/>
    <w:rsid w:val="00DA1EF4"/>
    <w:rsid w:val="00DA228B"/>
    <w:rsid w:val="00DA2A5D"/>
    <w:rsid w:val="00DA2B44"/>
    <w:rsid w:val="00DA2D2A"/>
    <w:rsid w:val="00DA303C"/>
    <w:rsid w:val="00DA37BC"/>
    <w:rsid w:val="00DA4F32"/>
    <w:rsid w:val="00DA5EE8"/>
    <w:rsid w:val="00DA6CFF"/>
    <w:rsid w:val="00DA753F"/>
    <w:rsid w:val="00DA7625"/>
    <w:rsid w:val="00DA79A9"/>
    <w:rsid w:val="00DB304A"/>
    <w:rsid w:val="00DB4920"/>
    <w:rsid w:val="00DB4A0A"/>
    <w:rsid w:val="00DB7BE1"/>
    <w:rsid w:val="00DB7E60"/>
    <w:rsid w:val="00DC2EC5"/>
    <w:rsid w:val="00DC6012"/>
    <w:rsid w:val="00DD248B"/>
    <w:rsid w:val="00DD2F95"/>
    <w:rsid w:val="00DD3320"/>
    <w:rsid w:val="00DD3D94"/>
    <w:rsid w:val="00DD488A"/>
    <w:rsid w:val="00DD7DC6"/>
    <w:rsid w:val="00DE2149"/>
    <w:rsid w:val="00DE2854"/>
    <w:rsid w:val="00DE29C2"/>
    <w:rsid w:val="00DE326A"/>
    <w:rsid w:val="00DE52BF"/>
    <w:rsid w:val="00DE7D00"/>
    <w:rsid w:val="00DF09E2"/>
    <w:rsid w:val="00DF3165"/>
    <w:rsid w:val="00DF371E"/>
    <w:rsid w:val="00DF6407"/>
    <w:rsid w:val="00DF646E"/>
    <w:rsid w:val="00DF6561"/>
    <w:rsid w:val="00DF6613"/>
    <w:rsid w:val="00DF7557"/>
    <w:rsid w:val="00E002D6"/>
    <w:rsid w:val="00E03154"/>
    <w:rsid w:val="00E039D5"/>
    <w:rsid w:val="00E052B7"/>
    <w:rsid w:val="00E062A4"/>
    <w:rsid w:val="00E06BA3"/>
    <w:rsid w:val="00E10C58"/>
    <w:rsid w:val="00E10E99"/>
    <w:rsid w:val="00E1132C"/>
    <w:rsid w:val="00E1138F"/>
    <w:rsid w:val="00E1232F"/>
    <w:rsid w:val="00E1334F"/>
    <w:rsid w:val="00E1356C"/>
    <w:rsid w:val="00E144AA"/>
    <w:rsid w:val="00E150E0"/>
    <w:rsid w:val="00E15B0E"/>
    <w:rsid w:val="00E15F79"/>
    <w:rsid w:val="00E20324"/>
    <w:rsid w:val="00E20618"/>
    <w:rsid w:val="00E20A1E"/>
    <w:rsid w:val="00E219D2"/>
    <w:rsid w:val="00E24628"/>
    <w:rsid w:val="00E26A3B"/>
    <w:rsid w:val="00E305BA"/>
    <w:rsid w:val="00E30654"/>
    <w:rsid w:val="00E30E61"/>
    <w:rsid w:val="00E31C05"/>
    <w:rsid w:val="00E33F7B"/>
    <w:rsid w:val="00E3415C"/>
    <w:rsid w:val="00E3428C"/>
    <w:rsid w:val="00E34C54"/>
    <w:rsid w:val="00E37226"/>
    <w:rsid w:val="00E3735D"/>
    <w:rsid w:val="00E41301"/>
    <w:rsid w:val="00E419B8"/>
    <w:rsid w:val="00E421FB"/>
    <w:rsid w:val="00E425A2"/>
    <w:rsid w:val="00E43BC9"/>
    <w:rsid w:val="00E43FF6"/>
    <w:rsid w:val="00E44CE1"/>
    <w:rsid w:val="00E44D7D"/>
    <w:rsid w:val="00E46DD1"/>
    <w:rsid w:val="00E5062E"/>
    <w:rsid w:val="00E506BB"/>
    <w:rsid w:val="00E5247D"/>
    <w:rsid w:val="00E52D70"/>
    <w:rsid w:val="00E53B66"/>
    <w:rsid w:val="00E54064"/>
    <w:rsid w:val="00E541AE"/>
    <w:rsid w:val="00E5437D"/>
    <w:rsid w:val="00E5495F"/>
    <w:rsid w:val="00E54CB2"/>
    <w:rsid w:val="00E55284"/>
    <w:rsid w:val="00E55465"/>
    <w:rsid w:val="00E57BB4"/>
    <w:rsid w:val="00E6062E"/>
    <w:rsid w:val="00E612F7"/>
    <w:rsid w:val="00E65F49"/>
    <w:rsid w:val="00E66396"/>
    <w:rsid w:val="00E6655E"/>
    <w:rsid w:val="00E66D6D"/>
    <w:rsid w:val="00E70392"/>
    <w:rsid w:val="00E7159A"/>
    <w:rsid w:val="00E71846"/>
    <w:rsid w:val="00E71EF9"/>
    <w:rsid w:val="00E727BF"/>
    <w:rsid w:val="00E73B90"/>
    <w:rsid w:val="00E7482E"/>
    <w:rsid w:val="00E8003A"/>
    <w:rsid w:val="00E825C1"/>
    <w:rsid w:val="00E82641"/>
    <w:rsid w:val="00E842B3"/>
    <w:rsid w:val="00E844CE"/>
    <w:rsid w:val="00E86BD9"/>
    <w:rsid w:val="00E90E29"/>
    <w:rsid w:val="00E932E0"/>
    <w:rsid w:val="00E93A90"/>
    <w:rsid w:val="00E94720"/>
    <w:rsid w:val="00E949DE"/>
    <w:rsid w:val="00E96BBC"/>
    <w:rsid w:val="00E97DBE"/>
    <w:rsid w:val="00EA1BE6"/>
    <w:rsid w:val="00EA229A"/>
    <w:rsid w:val="00EA2DC7"/>
    <w:rsid w:val="00EA5402"/>
    <w:rsid w:val="00EA5950"/>
    <w:rsid w:val="00EA660C"/>
    <w:rsid w:val="00EA6CF6"/>
    <w:rsid w:val="00EA79DA"/>
    <w:rsid w:val="00EA7B24"/>
    <w:rsid w:val="00EB2129"/>
    <w:rsid w:val="00EB2266"/>
    <w:rsid w:val="00EB5163"/>
    <w:rsid w:val="00EC01C7"/>
    <w:rsid w:val="00EC05B5"/>
    <w:rsid w:val="00EC0C90"/>
    <w:rsid w:val="00EC4F8F"/>
    <w:rsid w:val="00EC5190"/>
    <w:rsid w:val="00EC5E60"/>
    <w:rsid w:val="00EC7043"/>
    <w:rsid w:val="00EC7935"/>
    <w:rsid w:val="00EC7B7E"/>
    <w:rsid w:val="00EC7C11"/>
    <w:rsid w:val="00ED07EC"/>
    <w:rsid w:val="00ED0870"/>
    <w:rsid w:val="00ED3627"/>
    <w:rsid w:val="00ED47E6"/>
    <w:rsid w:val="00ED4D3D"/>
    <w:rsid w:val="00ED5D1C"/>
    <w:rsid w:val="00ED6B63"/>
    <w:rsid w:val="00ED7861"/>
    <w:rsid w:val="00EE1FA3"/>
    <w:rsid w:val="00EE3968"/>
    <w:rsid w:val="00EE403C"/>
    <w:rsid w:val="00EE4DF3"/>
    <w:rsid w:val="00EE7662"/>
    <w:rsid w:val="00EE78A6"/>
    <w:rsid w:val="00EF0EC7"/>
    <w:rsid w:val="00EF2BA0"/>
    <w:rsid w:val="00EF2F36"/>
    <w:rsid w:val="00EF6D0B"/>
    <w:rsid w:val="00F00265"/>
    <w:rsid w:val="00F0186C"/>
    <w:rsid w:val="00F024CC"/>
    <w:rsid w:val="00F02534"/>
    <w:rsid w:val="00F05BBE"/>
    <w:rsid w:val="00F061E5"/>
    <w:rsid w:val="00F06D0B"/>
    <w:rsid w:val="00F0728A"/>
    <w:rsid w:val="00F07413"/>
    <w:rsid w:val="00F07551"/>
    <w:rsid w:val="00F10D1D"/>
    <w:rsid w:val="00F10FD5"/>
    <w:rsid w:val="00F13BA3"/>
    <w:rsid w:val="00F13CC8"/>
    <w:rsid w:val="00F141CD"/>
    <w:rsid w:val="00F2185C"/>
    <w:rsid w:val="00F22A4D"/>
    <w:rsid w:val="00F23C75"/>
    <w:rsid w:val="00F24374"/>
    <w:rsid w:val="00F24E57"/>
    <w:rsid w:val="00F2715F"/>
    <w:rsid w:val="00F30232"/>
    <w:rsid w:val="00F31071"/>
    <w:rsid w:val="00F32903"/>
    <w:rsid w:val="00F333B3"/>
    <w:rsid w:val="00F33DC6"/>
    <w:rsid w:val="00F346B9"/>
    <w:rsid w:val="00F34C81"/>
    <w:rsid w:val="00F34FEC"/>
    <w:rsid w:val="00F35C9D"/>
    <w:rsid w:val="00F36ACF"/>
    <w:rsid w:val="00F36EC8"/>
    <w:rsid w:val="00F37264"/>
    <w:rsid w:val="00F3794B"/>
    <w:rsid w:val="00F4099A"/>
    <w:rsid w:val="00F40F12"/>
    <w:rsid w:val="00F419D0"/>
    <w:rsid w:val="00F41AE2"/>
    <w:rsid w:val="00F424BA"/>
    <w:rsid w:val="00F42FE2"/>
    <w:rsid w:val="00F43A41"/>
    <w:rsid w:val="00F4436D"/>
    <w:rsid w:val="00F44ADB"/>
    <w:rsid w:val="00F46D67"/>
    <w:rsid w:val="00F4731D"/>
    <w:rsid w:val="00F50000"/>
    <w:rsid w:val="00F50F86"/>
    <w:rsid w:val="00F51851"/>
    <w:rsid w:val="00F51E39"/>
    <w:rsid w:val="00F5214B"/>
    <w:rsid w:val="00F5365E"/>
    <w:rsid w:val="00F543FA"/>
    <w:rsid w:val="00F56048"/>
    <w:rsid w:val="00F5660C"/>
    <w:rsid w:val="00F578E1"/>
    <w:rsid w:val="00F5791B"/>
    <w:rsid w:val="00F61DBB"/>
    <w:rsid w:val="00F63629"/>
    <w:rsid w:val="00F6520E"/>
    <w:rsid w:val="00F65FDF"/>
    <w:rsid w:val="00F666EB"/>
    <w:rsid w:val="00F70822"/>
    <w:rsid w:val="00F720A6"/>
    <w:rsid w:val="00F726CD"/>
    <w:rsid w:val="00F730BF"/>
    <w:rsid w:val="00F7344F"/>
    <w:rsid w:val="00F75C23"/>
    <w:rsid w:val="00F761A6"/>
    <w:rsid w:val="00F768CC"/>
    <w:rsid w:val="00F76E6E"/>
    <w:rsid w:val="00F771F6"/>
    <w:rsid w:val="00F777FC"/>
    <w:rsid w:val="00F778C8"/>
    <w:rsid w:val="00F779AA"/>
    <w:rsid w:val="00F81AFE"/>
    <w:rsid w:val="00F82397"/>
    <w:rsid w:val="00F84531"/>
    <w:rsid w:val="00F846E0"/>
    <w:rsid w:val="00F848AD"/>
    <w:rsid w:val="00F85AA7"/>
    <w:rsid w:val="00F871CF"/>
    <w:rsid w:val="00F872C5"/>
    <w:rsid w:val="00F87DF0"/>
    <w:rsid w:val="00F91C11"/>
    <w:rsid w:val="00F91D74"/>
    <w:rsid w:val="00F92118"/>
    <w:rsid w:val="00F9309F"/>
    <w:rsid w:val="00F935BD"/>
    <w:rsid w:val="00F93F0D"/>
    <w:rsid w:val="00F944FF"/>
    <w:rsid w:val="00F9591B"/>
    <w:rsid w:val="00F96670"/>
    <w:rsid w:val="00FA03BD"/>
    <w:rsid w:val="00FA0820"/>
    <w:rsid w:val="00FA2F35"/>
    <w:rsid w:val="00FA363C"/>
    <w:rsid w:val="00FA463B"/>
    <w:rsid w:val="00FA4814"/>
    <w:rsid w:val="00FA54FF"/>
    <w:rsid w:val="00FB18DC"/>
    <w:rsid w:val="00FB199E"/>
    <w:rsid w:val="00FB325F"/>
    <w:rsid w:val="00FB3C60"/>
    <w:rsid w:val="00FB56C0"/>
    <w:rsid w:val="00FB5E34"/>
    <w:rsid w:val="00FB6CEF"/>
    <w:rsid w:val="00FC1876"/>
    <w:rsid w:val="00FC1B55"/>
    <w:rsid w:val="00FC2A1B"/>
    <w:rsid w:val="00FC33FC"/>
    <w:rsid w:val="00FC5F75"/>
    <w:rsid w:val="00FC6CD7"/>
    <w:rsid w:val="00FC6EF3"/>
    <w:rsid w:val="00FC7DB6"/>
    <w:rsid w:val="00FD0173"/>
    <w:rsid w:val="00FD0B0E"/>
    <w:rsid w:val="00FD1A32"/>
    <w:rsid w:val="00FD4052"/>
    <w:rsid w:val="00FD496E"/>
    <w:rsid w:val="00FD548F"/>
    <w:rsid w:val="00FD756F"/>
    <w:rsid w:val="00FE0634"/>
    <w:rsid w:val="00FE35D2"/>
    <w:rsid w:val="00FE443D"/>
    <w:rsid w:val="00FE5424"/>
    <w:rsid w:val="00FE694C"/>
    <w:rsid w:val="00FE772C"/>
    <w:rsid w:val="00FF110E"/>
    <w:rsid w:val="00FF1C5F"/>
    <w:rsid w:val="00FF2443"/>
    <w:rsid w:val="00FF29A2"/>
    <w:rsid w:val="00FF3C2C"/>
    <w:rsid w:val="00FF40BD"/>
    <w:rsid w:val="00FF4518"/>
    <w:rsid w:val="00FF4603"/>
    <w:rsid w:val="00FF6CA9"/>
    <w:rsid w:val="00FF6ED8"/>
    <w:rsid w:val="00FF6FC5"/>
    <w:rsid w:val="00FF722C"/>
    <w:rsid w:val="098FA4C1"/>
    <w:rsid w:val="0C189D80"/>
    <w:rsid w:val="22558D44"/>
    <w:rsid w:val="28378BB0"/>
    <w:rsid w:val="32838C88"/>
    <w:rsid w:val="329E7EE6"/>
    <w:rsid w:val="33901CF1"/>
    <w:rsid w:val="38A04774"/>
    <w:rsid w:val="4AD2D811"/>
    <w:rsid w:val="544DD459"/>
    <w:rsid w:val="553243B1"/>
    <w:rsid w:val="5E7E2B82"/>
    <w:rsid w:val="61F7408F"/>
    <w:rsid w:val="62169049"/>
    <w:rsid w:val="78122674"/>
    <w:rsid w:val="78F527B7"/>
    <w:rsid w:val="7BE73287"/>
    <w:rsid w:val="7D8ED67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9E0076A"/>
  <w15:docId w15:val="{584F02E3-FE4B-1F47-AB5D-4599CF41D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4" w:unhideWhenUsed="1" w:qFormat="1"/>
    <w:lsdException w:name="heading 3" w:semiHidden="1" w:uiPriority="4" w:unhideWhenUsed="1" w:qFormat="1"/>
    <w:lsdException w:name="heading 4" w:semiHidden="1" w:uiPriority="23" w:qFormat="1"/>
    <w:lsdException w:name="heading 5" w:semiHidden="1" w:uiPriority="23" w:unhideWhenUsed="1" w:qFormat="1"/>
    <w:lsdException w:name="heading 6" w:semiHidden="1" w:uiPriority="23" w:qFormat="1"/>
    <w:lsdException w:name="heading 7" w:semiHidden="1" w:uiPriority="23" w:qFormat="1"/>
    <w:lsdException w:name="heading 8" w:semiHidden="1" w:uiPriority="23" w:qFormat="1"/>
    <w:lsdException w:name="heading 9" w:semiHidden="1" w:uiPriority="23"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6"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30" w:qFormat="1"/>
    <w:lsdException w:name="Intense Quote" w:semiHidden="1"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26" w:qFormat="1"/>
    <w:lsdException w:name="Intense Emphasis" w:semiHidden="1"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0F03"/>
    <w:pPr>
      <w:spacing w:after="160" w:line="259" w:lineRule="auto"/>
    </w:pPr>
    <w:rPr>
      <w:kern w:val="2"/>
      <w:sz w:val="22"/>
      <w:szCs w:val="22"/>
      <w:lang w:val="en-GB"/>
      <w14:ligatures w14:val="standardContextual"/>
    </w:rPr>
  </w:style>
  <w:style w:type="paragraph" w:styleId="Heading1">
    <w:name w:val="heading 1"/>
    <w:basedOn w:val="Normal"/>
    <w:next w:val="BodyText"/>
    <w:link w:val="Heading1Char"/>
    <w:uiPriority w:val="4"/>
    <w:qFormat/>
    <w:rsid w:val="00651300"/>
    <w:pPr>
      <w:keepNext/>
      <w:keepLines/>
      <w:spacing w:before="240"/>
      <w:outlineLvl w:val="0"/>
    </w:pPr>
    <w:rPr>
      <w:rFonts w:asciiTheme="majorHAnsi" w:eastAsiaTheme="majorEastAsia" w:hAnsiTheme="majorHAnsi" w:cstheme="majorBidi"/>
      <w:b/>
      <w:bCs/>
      <w:color w:val="D43900"/>
      <w:sz w:val="28"/>
      <w:szCs w:val="28"/>
    </w:rPr>
  </w:style>
  <w:style w:type="paragraph" w:styleId="Heading2">
    <w:name w:val="heading 2"/>
    <w:basedOn w:val="Normal"/>
    <w:next w:val="BodyText"/>
    <w:link w:val="Heading2Char"/>
    <w:uiPriority w:val="4"/>
    <w:qFormat/>
    <w:rsid w:val="00651300"/>
    <w:pPr>
      <w:keepNext/>
      <w:keepLines/>
      <w:spacing w:before="240"/>
      <w:outlineLvl w:val="1"/>
    </w:pPr>
    <w:rPr>
      <w:rFonts w:asciiTheme="majorHAnsi" w:eastAsiaTheme="majorEastAsia" w:hAnsiTheme="majorHAnsi" w:cstheme="majorBidi"/>
      <w:b/>
      <w:bCs/>
      <w:color w:val="D43900"/>
      <w:sz w:val="28"/>
      <w:szCs w:val="26"/>
    </w:rPr>
  </w:style>
  <w:style w:type="paragraph" w:styleId="Heading3">
    <w:name w:val="heading 3"/>
    <w:basedOn w:val="Normal"/>
    <w:next w:val="BodyText"/>
    <w:link w:val="Heading3Char"/>
    <w:uiPriority w:val="4"/>
    <w:qFormat/>
    <w:rsid w:val="00651300"/>
    <w:pPr>
      <w:keepNext/>
      <w:keepLines/>
      <w:spacing w:before="240"/>
      <w:outlineLvl w:val="2"/>
    </w:pPr>
    <w:rPr>
      <w:rFonts w:eastAsiaTheme="majorEastAsia" w:cstheme="majorBidi"/>
      <w:color w:val="D43900"/>
      <w:sz w:val="24"/>
      <w:szCs w:val="24"/>
    </w:rPr>
  </w:style>
  <w:style w:type="paragraph" w:styleId="Heading4">
    <w:name w:val="heading 4"/>
    <w:aliases w:val="Heading 4 (table &amp; chart)"/>
    <w:basedOn w:val="Normal"/>
    <w:next w:val="Normal"/>
    <w:link w:val="Heading4Char"/>
    <w:uiPriority w:val="23"/>
    <w:semiHidden/>
    <w:qFormat/>
    <w:rsid w:val="00651300"/>
    <w:pPr>
      <w:keepNext/>
      <w:keepLines/>
      <w:numPr>
        <w:ilvl w:val="3"/>
        <w:numId w:val="17"/>
      </w:numPr>
      <w:spacing w:before="120"/>
      <w:outlineLvl w:val="3"/>
    </w:pPr>
    <w:rPr>
      <w:rFonts w:asciiTheme="majorHAnsi" w:eastAsiaTheme="majorEastAsia" w:hAnsiTheme="majorHAnsi" w:cstheme="majorBidi"/>
      <w:b/>
      <w:iCs/>
      <w:color w:val="F26520" w:themeColor="accent2"/>
    </w:rPr>
  </w:style>
  <w:style w:type="paragraph" w:styleId="Heading5">
    <w:name w:val="heading 5"/>
    <w:basedOn w:val="Normal"/>
    <w:next w:val="Normal"/>
    <w:link w:val="Heading5Char"/>
    <w:uiPriority w:val="23"/>
    <w:semiHidden/>
    <w:qFormat/>
    <w:rsid w:val="00651300"/>
    <w:pPr>
      <w:keepNext/>
      <w:keepLines/>
      <w:numPr>
        <w:ilvl w:val="4"/>
        <w:numId w:val="17"/>
      </w:numPr>
      <w:spacing w:before="40" w:after="0"/>
      <w:outlineLvl w:val="4"/>
    </w:pPr>
    <w:rPr>
      <w:rFonts w:asciiTheme="majorHAnsi" w:eastAsiaTheme="majorEastAsia" w:hAnsiTheme="majorHAnsi" w:cstheme="majorBidi"/>
      <w:color w:val="D89900" w:themeColor="accent1" w:themeShade="BF"/>
    </w:rPr>
  </w:style>
  <w:style w:type="paragraph" w:styleId="Heading6">
    <w:name w:val="heading 6"/>
    <w:basedOn w:val="Normal"/>
    <w:next w:val="Normal"/>
    <w:link w:val="Heading6Char"/>
    <w:uiPriority w:val="23"/>
    <w:semiHidden/>
    <w:qFormat/>
    <w:rsid w:val="00651300"/>
    <w:pPr>
      <w:keepNext/>
      <w:keepLines/>
      <w:numPr>
        <w:ilvl w:val="5"/>
        <w:numId w:val="17"/>
      </w:numPr>
      <w:spacing w:before="40" w:after="0"/>
      <w:outlineLvl w:val="5"/>
    </w:pPr>
    <w:rPr>
      <w:rFonts w:asciiTheme="majorHAnsi" w:eastAsiaTheme="majorEastAsia" w:hAnsiTheme="majorHAnsi" w:cstheme="majorBidi"/>
      <w:color w:val="8F6500" w:themeColor="accent1" w:themeShade="7F"/>
    </w:rPr>
  </w:style>
  <w:style w:type="paragraph" w:styleId="Heading7">
    <w:name w:val="heading 7"/>
    <w:basedOn w:val="Normal"/>
    <w:next w:val="Normal"/>
    <w:link w:val="Heading7Char"/>
    <w:uiPriority w:val="23"/>
    <w:semiHidden/>
    <w:qFormat/>
    <w:rsid w:val="00651300"/>
    <w:pPr>
      <w:keepNext/>
      <w:keepLines/>
      <w:numPr>
        <w:ilvl w:val="6"/>
        <w:numId w:val="17"/>
      </w:numPr>
      <w:spacing w:before="40" w:after="0"/>
      <w:outlineLvl w:val="6"/>
    </w:pPr>
    <w:rPr>
      <w:rFonts w:asciiTheme="majorHAnsi" w:eastAsiaTheme="majorEastAsia" w:hAnsiTheme="majorHAnsi" w:cstheme="majorBidi"/>
      <w:i/>
      <w:iCs/>
      <w:color w:val="8F6500" w:themeColor="accent1" w:themeShade="7F"/>
    </w:rPr>
  </w:style>
  <w:style w:type="paragraph" w:styleId="Heading8">
    <w:name w:val="heading 8"/>
    <w:basedOn w:val="Normal"/>
    <w:next w:val="Normal"/>
    <w:link w:val="Heading8Char"/>
    <w:uiPriority w:val="23"/>
    <w:semiHidden/>
    <w:qFormat/>
    <w:rsid w:val="00651300"/>
    <w:pPr>
      <w:keepNext/>
      <w:keepLines/>
      <w:numPr>
        <w:ilvl w:val="7"/>
        <w:numId w:val="17"/>
      </w:numPr>
      <w:spacing w:before="40" w:after="0"/>
      <w:outlineLvl w:val="7"/>
    </w:pPr>
    <w:rPr>
      <w:rFonts w:asciiTheme="majorHAnsi" w:eastAsiaTheme="majorEastAsia" w:hAnsiTheme="majorHAnsi" w:cstheme="majorBidi"/>
      <w:color w:val="616162" w:themeColor="text1" w:themeTint="D8"/>
      <w:sz w:val="21"/>
      <w:szCs w:val="21"/>
    </w:rPr>
  </w:style>
  <w:style w:type="paragraph" w:styleId="Heading9">
    <w:name w:val="heading 9"/>
    <w:basedOn w:val="Normal"/>
    <w:next w:val="Normal"/>
    <w:link w:val="Heading9Char"/>
    <w:uiPriority w:val="23"/>
    <w:semiHidden/>
    <w:qFormat/>
    <w:rsid w:val="00651300"/>
    <w:pPr>
      <w:keepNext/>
      <w:keepLines/>
      <w:numPr>
        <w:ilvl w:val="8"/>
        <w:numId w:val="17"/>
      </w:numPr>
      <w:spacing w:before="40" w:after="0"/>
      <w:outlineLvl w:val="8"/>
    </w:pPr>
    <w:rPr>
      <w:rFonts w:asciiTheme="majorHAnsi" w:eastAsiaTheme="majorEastAsia" w:hAnsiTheme="majorHAnsi" w:cstheme="majorBidi"/>
      <w:i/>
      <w:iCs/>
      <w:color w:val="616162" w:themeColor="text1" w:themeTint="D8"/>
      <w:sz w:val="21"/>
      <w:szCs w:val="21"/>
    </w:rPr>
  </w:style>
  <w:style w:type="character" w:default="1" w:styleId="DefaultParagraphFont">
    <w:name w:val="Default Paragraph Font"/>
    <w:uiPriority w:val="1"/>
    <w:semiHidden/>
    <w:unhideWhenUsed/>
    <w:rsid w:val="006F0F0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F0F03"/>
  </w:style>
  <w:style w:type="paragraph" w:customStyle="1" w:styleId="TableColumnHeading">
    <w:name w:val="Table Column Heading"/>
    <w:basedOn w:val="BodyText"/>
    <w:uiPriority w:val="7"/>
    <w:qFormat/>
    <w:rsid w:val="00651300"/>
    <w:pPr>
      <w:spacing w:before="60" w:after="60"/>
    </w:pPr>
    <w:rPr>
      <w:b/>
      <w:bCs/>
    </w:rPr>
  </w:style>
  <w:style w:type="paragraph" w:styleId="Footer">
    <w:name w:val="footer"/>
    <w:basedOn w:val="Normal"/>
    <w:link w:val="FooterChar"/>
    <w:uiPriority w:val="99"/>
    <w:unhideWhenUsed/>
    <w:rsid w:val="00651300"/>
    <w:rPr>
      <w:noProof/>
      <w:sz w:val="18"/>
    </w:rPr>
  </w:style>
  <w:style w:type="character" w:customStyle="1" w:styleId="FooterChar">
    <w:name w:val="Footer Char"/>
    <w:basedOn w:val="DefaultParagraphFont"/>
    <w:link w:val="Footer"/>
    <w:uiPriority w:val="99"/>
    <w:rsid w:val="00651300"/>
    <w:rPr>
      <w:noProof/>
      <w:color w:val="6E6E6E"/>
      <w:sz w:val="18"/>
      <w:lang w:val="en-GB"/>
    </w:rPr>
  </w:style>
  <w:style w:type="paragraph" w:customStyle="1" w:styleId="TableColumnHeadingRight">
    <w:name w:val="Table Column Heading Right"/>
    <w:basedOn w:val="TableColumnHeading"/>
    <w:uiPriority w:val="7"/>
    <w:qFormat/>
    <w:rsid w:val="00651300"/>
    <w:pPr>
      <w:jc w:val="right"/>
    </w:pPr>
  </w:style>
  <w:style w:type="paragraph" w:customStyle="1" w:styleId="PageTitle">
    <w:name w:val="Page Title"/>
    <w:basedOn w:val="Normal"/>
    <w:next w:val="BodyText"/>
    <w:uiPriority w:val="3"/>
    <w:qFormat/>
    <w:rsid w:val="00651300"/>
    <w:pPr>
      <w:keepNext/>
      <w:spacing w:before="480"/>
      <w:outlineLvl w:val="0"/>
    </w:pPr>
    <w:rPr>
      <w:rFonts w:asciiTheme="majorHAnsi" w:hAnsiTheme="majorHAnsi"/>
      <w:b/>
      <w:noProof/>
      <w:color w:val="D43900"/>
      <w:sz w:val="32"/>
      <w:szCs w:val="48"/>
    </w:rPr>
  </w:style>
  <w:style w:type="paragraph" w:customStyle="1" w:styleId="TableBodyRight">
    <w:name w:val="Table Body Right"/>
    <w:basedOn w:val="TableBody"/>
    <w:uiPriority w:val="8"/>
    <w:qFormat/>
    <w:rsid w:val="00651300"/>
    <w:pPr>
      <w:jc w:val="right"/>
    </w:pPr>
  </w:style>
  <w:style w:type="character" w:customStyle="1" w:styleId="Bold">
    <w:name w:val="Bold"/>
    <w:basedOn w:val="DefaultParagraphFont"/>
    <w:uiPriority w:val="2"/>
    <w:qFormat/>
    <w:rsid w:val="00651300"/>
    <w:rPr>
      <w:rFonts w:asciiTheme="minorHAnsi" w:hAnsiTheme="minorHAnsi"/>
      <w:b/>
      <w:i w:val="0"/>
      <w:color w:val="454546" w:themeColor="text1"/>
    </w:rPr>
  </w:style>
  <w:style w:type="paragraph" w:customStyle="1" w:styleId="DocumentTitle">
    <w:name w:val="Document Title"/>
    <w:next w:val="DocumentSubtitle"/>
    <w:uiPriority w:val="26"/>
    <w:rsid w:val="00651300"/>
    <w:pPr>
      <w:framePr w:w="8108" w:wrap="notBeside" w:vAnchor="page" w:hAnchor="page" w:x="710" w:y="2149" w:anchorLock="1"/>
      <w:ind w:right="306"/>
    </w:pPr>
    <w:rPr>
      <w:rFonts w:asciiTheme="majorHAnsi" w:hAnsiTheme="majorHAnsi"/>
      <w:b/>
      <w:bCs/>
      <w:color w:val="454546" w:themeColor="text1"/>
      <w:sz w:val="52"/>
      <w:szCs w:val="22"/>
      <w:lang w:val="en-GB"/>
    </w:rPr>
  </w:style>
  <w:style w:type="paragraph" w:styleId="Header">
    <w:name w:val="header"/>
    <w:basedOn w:val="Normal"/>
    <w:link w:val="HeaderChar"/>
    <w:uiPriority w:val="99"/>
    <w:unhideWhenUsed/>
    <w:rsid w:val="00651300"/>
    <w:pPr>
      <w:spacing w:after="0"/>
      <w:ind w:left="3969"/>
      <w:jc w:val="right"/>
    </w:pPr>
    <w:rPr>
      <w:noProof/>
      <w:sz w:val="18"/>
    </w:rPr>
  </w:style>
  <w:style w:type="paragraph" w:styleId="BalloonText">
    <w:name w:val="Balloon Text"/>
    <w:basedOn w:val="Normal"/>
    <w:link w:val="BalloonTextChar"/>
    <w:uiPriority w:val="99"/>
    <w:semiHidden/>
    <w:unhideWhenUsed/>
    <w:rsid w:val="0065130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1300"/>
    <w:rPr>
      <w:rFonts w:ascii="Tahoma" w:hAnsi="Tahoma" w:cs="Tahoma"/>
      <w:color w:val="6E6E6E"/>
      <w:sz w:val="16"/>
      <w:szCs w:val="16"/>
      <w:lang w:val="en-GB"/>
    </w:rPr>
  </w:style>
  <w:style w:type="character" w:customStyle="1" w:styleId="HeaderChar">
    <w:name w:val="Header Char"/>
    <w:basedOn w:val="DefaultParagraphFont"/>
    <w:link w:val="Header"/>
    <w:uiPriority w:val="99"/>
    <w:rsid w:val="00651300"/>
    <w:rPr>
      <w:noProof/>
      <w:color w:val="6E6E6E"/>
      <w:sz w:val="18"/>
      <w:lang w:val="en-GB"/>
    </w:rPr>
  </w:style>
  <w:style w:type="character" w:customStyle="1" w:styleId="Heading1Char">
    <w:name w:val="Heading 1 Char"/>
    <w:basedOn w:val="DefaultParagraphFont"/>
    <w:link w:val="Heading1"/>
    <w:uiPriority w:val="4"/>
    <w:rsid w:val="00651300"/>
    <w:rPr>
      <w:rFonts w:asciiTheme="majorHAnsi" w:eastAsiaTheme="majorEastAsia" w:hAnsiTheme="majorHAnsi" w:cstheme="majorBidi"/>
      <w:b/>
      <w:bCs/>
      <w:color w:val="D43900"/>
      <w:sz w:val="28"/>
      <w:szCs w:val="28"/>
      <w:lang w:val="en-GB"/>
    </w:rPr>
  </w:style>
  <w:style w:type="character" w:customStyle="1" w:styleId="Heading2Char">
    <w:name w:val="Heading 2 Char"/>
    <w:basedOn w:val="DefaultParagraphFont"/>
    <w:link w:val="Heading2"/>
    <w:uiPriority w:val="4"/>
    <w:rsid w:val="00651300"/>
    <w:rPr>
      <w:rFonts w:asciiTheme="majorHAnsi" w:eastAsiaTheme="majorEastAsia" w:hAnsiTheme="majorHAnsi" w:cstheme="majorBidi"/>
      <w:b/>
      <w:bCs/>
      <w:color w:val="D43900"/>
      <w:sz w:val="28"/>
      <w:szCs w:val="26"/>
      <w:lang w:val="en-GB"/>
    </w:rPr>
  </w:style>
  <w:style w:type="table" w:styleId="TableGrid">
    <w:name w:val="Table Grid"/>
    <w:basedOn w:val="TableNormal"/>
    <w:uiPriority w:val="59"/>
    <w:rsid w:val="00651300"/>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651300"/>
    <w:pPr>
      <w:spacing w:before="60" w:after="60"/>
    </w:pPr>
    <w:rPr>
      <w:rFonts w:ascii="HelveticaNeueLT Pro 45 Lt" w:hAnsi="HelveticaNeueLT Pro 45 Lt"/>
      <w:lang w:eastAsia="en-NZ"/>
    </w:rPr>
  </w:style>
  <w:style w:type="paragraph" w:styleId="ListBullet">
    <w:name w:val="List Bullet"/>
    <w:basedOn w:val="Normal"/>
    <w:uiPriority w:val="99"/>
    <w:semiHidden/>
    <w:rsid w:val="00651300"/>
    <w:pPr>
      <w:numPr>
        <w:numId w:val="1"/>
      </w:numPr>
      <w:contextualSpacing/>
    </w:pPr>
  </w:style>
  <w:style w:type="paragraph" w:styleId="ListBullet2">
    <w:name w:val="List Bullet 2"/>
    <w:basedOn w:val="Normal"/>
    <w:uiPriority w:val="99"/>
    <w:semiHidden/>
    <w:rsid w:val="00651300"/>
    <w:pPr>
      <w:numPr>
        <w:numId w:val="2"/>
      </w:numPr>
      <w:contextualSpacing/>
    </w:pPr>
  </w:style>
  <w:style w:type="paragraph" w:styleId="ListBullet3">
    <w:name w:val="List Bullet 3"/>
    <w:basedOn w:val="Normal"/>
    <w:uiPriority w:val="99"/>
    <w:semiHidden/>
    <w:rsid w:val="00651300"/>
    <w:pPr>
      <w:numPr>
        <w:numId w:val="3"/>
      </w:numPr>
      <w:contextualSpacing/>
    </w:pPr>
  </w:style>
  <w:style w:type="paragraph" w:styleId="ListBullet4">
    <w:name w:val="List Bullet 4"/>
    <w:basedOn w:val="Normal"/>
    <w:uiPriority w:val="99"/>
    <w:semiHidden/>
    <w:rsid w:val="00651300"/>
    <w:pPr>
      <w:numPr>
        <w:numId w:val="4"/>
      </w:numPr>
      <w:contextualSpacing/>
    </w:pPr>
  </w:style>
  <w:style w:type="paragraph" w:styleId="ListBullet5">
    <w:name w:val="List Bullet 5"/>
    <w:basedOn w:val="Normal"/>
    <w:uiPriority w:val="99"/>
    <w:semiHidden/>
    <w:rsid w:val="00651300"/>
    <w:pPr>
      <w:numPr>
        <w:numId w:val="5"/>
      </w:numPr>
      <w:contextualSpacing/>
    </w:pPr>
  </w:style>
  <w:style w:type="paragraph" w:styleId="ListNumber">
    <w:name w:val="List Number"/>
    <w:basedOn w:val="Normal"/>
    <w:uiPriority w:val="99"/>
    <w:semiHidden/>
    <w:rsid w:val="00651300"/>
    <w:pPr>
      <w:numPr>
        <w:numId w:val="6"/>
      </w:numPr>
      <w:contextualSpacing/>
    </w:pPr>
  </w:style>
  <w:style w:type="paragraph" w:styleId="ListNumber2">
    <w:name w:val="List Number 2"/>
    <w:basedOn w:val="Normal"/>
    <w:uiPriority w:val="99"/>
    <w:semiHidden/>
    <w:rsid w:val="00651300"/>
    <w:pPr>
      <w:numPr>
        <w:numId w:val="7"/>
      </w:numPr>
      <w:contextualSpacing/>
    </w:pPr>
  </w:style>
  <w:style w:type="paragraph" w:styleId="ListNumber3">
    <w:name w:val="List Number 3"/>
    <w:basedOn w:val="Normal"/>
    <w:uiPriority w:val="99"/>
    <w:semiHidden/>
    <w:rsid w:val="00651300"/>
    <w:pPr>
      <w:numPr>
        <w:numId w:val="8"/>
      </w:numPr>
      <w:contextualSpacing/>
    </w:pPr>
  </w:style>
  <w:style w:type="paragraph" w:styleId="ListNumber4">
    <w:name w:val="List Number 4"/>
    <w:basedOn w:val="Normal"/>
    <w:uiPriority w:val="99"/>
    <w:semiHidden/>
    <w:rsid w:val="00651300"/>
    <w:pPr>
      <w:numPr>
        <w:numId w:val="9"/>
      </w:numPr>
      <w:contextualSpacing/>
    </w:pPr>
  </w:style>
  <w:style w:type="paragraph" w:styleId="ListNumber5">
    <w:name w:val="List Number 5"/>
    <w:basedOn w:val="Normal"/>
    <w:uiPriority w:val="99"/>
    <w:semiHidden/>
    <w:rsid w:val="00651300"/>
    <w:pPr>
      <w:numPr>
        <w:numId w:val="10"/>
      </w:numPr>
      <w:contextualSpacing/>
    </w:pPr>
  </w:style>
  <w:style w:type="paragraph" w:styleId="List">
    <w:name w:val="List"/>
    <w:basedOn w:val="Normal"/>
    <w:uiPriority w:val="99"/>
    <w:semiHidden/>
    <w:rsid w:val="00651300"/>
    <w:pPr>
      <w:ind w:left="283" w:hanging="283"/>
      <w:contextualSpacing/>
    </w:pPr>
  </w:style>
  <w:style w:type="paragraph" w:styleId="List2">
    <w:name w:val="List 2"/>
    <w:basedOn w:val="Normal"/>
    <w:uiPriority w:val="99"/>
    <w:semiHidden/>
    <w:rsid w:val="00651300"/>
    <w:pPr>
      <w:ind w:left="566" w:hanging="283"/>
      <w:contextualSpacing/>
    </w:pPr>
  </w:style>
  <w:style w:type="paragraph" w:styleId="List3">
    <w:name w:val="List 3"/>
    <w:basedOn w:val="Normal"/>
    <w:uiPriority w:val="99"/>
    <w:semiHidden/>
    <w:rsid w:val="00651300"/>
    <w:pPr>
      <w:ind w:left="849" w:hanging="283"/>
      <w:contextualSpacing/>
    </w:pPr>
  </w:style>
  <w:style w:type="paragraph" w:styleId="List4">
    <w:name w:val="List 4"/>
    <w:basedOn w:val="Normal"/>
    <w:uiPriority w:val="99"/>
    <w:semiHidden/>
    <w:rsid w:val="00651300"/>
    <w:pPr>
      <w:ind w:left="1132" w:hanging="283"/>
      <w:contextualSpacing/>
    </w:pPr>
  </w:style>
  <w:style w:type="paragraph" w:styleId="List5">
    <w:name w:val="List 5"/>
    <w:basedOn w:val="Normal"/>
    <w:uiPriority w:val="99"/>
    <w:semiHidden/>
    <w:rsid w:val="00651300"/>
    <w:pPr>
      <w:ind w:left="1415" w:hanging="283"/>
      <w:contextualSpacing/>
    </w:pPr>
  </w:style>
  <w:style w:type="character" w:styleId="CommentReference">
    <w:name w:val="annotation reference"/>
    <w:basedOn w:val="DefaultParagraphFont"/>
    <w:uiPriority w:val="99"/>
    <w:semiHidden/>
    <w:unhideWhenUsed/>
    <w:rsid w:val="00651300"/>
    <w:rPr>
      <w:sz w:val="16"/>
      <w:szCs w:val="16"/>
    </w:rPr>
  </w:style>
  <w:style w:type="paragraph" w:styleId="CommentText">
    <w:name w:val="annotation text"/>
    <w:basedOn w:val="Normal"/>
    <w:link w:val="CommentTextChar"/>
    <w:uiPriority w:val="99"/>
    <w:unhideWhenUsed/>
    <w:rsid w:val="00651300"/>
  </w:style>
  <w:style w:type="character" w:customStyle="1" w:styleId="CommentTextChar">
    <w:name w:val="Comment Text Char"/>
    <w:basedOn w:val="DefaultParagraphFont"/>
    <w:link w:val="CommentText"/>
    <w:uiPriority w:val="99"/>
    <w:rsid w:val="00651300"/>
    <w:rPr>
      <w:color w:val="6E6E6E"/>
      <w:lang w:val="en-GB"/>
    </w:rPr>
  </w:style>
  <w:style w:type="paragraph" w:styleId="CommentSubject">
    <w:name w:val="annotation subject"/>
    <w:basedOn w:val="CommentText"/>
    <w:next w:val="CommentText"/>
    <w:link w:val="CommentSubjectChar"/>
    <w:uiPriority w:val="99"/>
    <w:semiHidden/>
    <w:unhideWhenUsed/>
    <w:rsid w:val="00651300"/>
    <w:rPr>
      <w:b/>
      <w:bCs/>
    </w:rPr>
  </w:style>
  <w:style w:type="character" w:customStyle="1" w:styleId="CommentSubjectChar">
    <w:name w:val="Comment Subject Char"/>
    <w:basedOn w:val="CommentTextChar"/>
    <w:link w:val="CommentSubject"/>
    <w:uiPriority w:val="99"/>
    <w:semiHidden/>
    <w:rsid w:val="00651300"/>
    <w:rPr>
      <w:b/>
      <w:bCs/>
      <w:color w:val="6E6E6E"/>
      <w:lang w:val="en-GB"/>
    </w:rPr>
  </w:style>
  <w:style w:type="character" w:styleId="Emphasis">
    <w:name w:val="Emphasis"/>
    <w:basedOn w:val="DefaultParagraphFont"/>
    <w:uiPriority w:val="27"/>
    <w:semiHidden/>
    <w:qFormat/>
    <w:rsid w:val="00651300"/>
    <w:rPr>
      <w:i/>
      <w:iCs/>
    </w:rPr>
  </w:style>
  <w:style w:type="paragraph" w:customStyle="1" w:styleId="DocumentSubtitle">
    <w:name w:val="Document Subtitle"/>
    <w:basedOn w:val="DocumentTitle"/>
    <w:next w:val="Normal"/>
    <w:uiPriority w:val="26"/>
    <w:rsid w:val="00651300"/>
    <w:pPr>
      <w:framePr w:w="10490" w:wrap="notBeside"/>
      <w:spacing w:after="60"/>
      <w:ind w:right="0"/>
    </w:pPr>
    <w:rPr>
      <w:rFonts w:asciiTheme="minorHAnsi" w:hAnsiTheme="minorHAnsi"/>
      <w:b w:val="0"/>
      <w:sz w:val="36"/>
    </w:rPr>
  </w:style>
  <w:style w:type="character" w:customStyle="1" w:styleId="Heading3Char">
    <w:name w:val="Heading 3 Char"/>
    <w:basedOn w:val="DefaultParagraphFont"/>
    <w:link w:val="Heading3"/>
    <w:uiPriority w:val="4"/>
    <w:rsid w:val="00651300"/>
    <w:rPr>
      <w:rFonts w:eastAsiaTheme="majorEastAsia" w:cstheme="majorBidi"/>
      <w:color w:val="D43900"/>
      <w:sz w:val="24"/>
      <w:szCs w:val="24"/>
      <w:lang w:val="en-GB"/>
    </w:rPr>
  </w:style>
  <w:style w:type="character" w:customStyle="1" w:styleId="Heading5Char">
    <w:name w:val="Heading 5 Char"/>
    <w:basedOn w:val="DefaultParagraphFont"/>
    <w:link w:val="Heading5"/>
    <w:uiPriority w:val="23"/>
    <w:semiHidden/>
    <w:rsid w:val="00651300"/>
    <w:rPr>
      <w:rFonts w:asciiTheme="majorHAnsi" w:eastAsiaTheme="majorEastAsia" w:hAnsiTheme="majorHAnsi" w:cstheme="majorBidi"/>
      <w:color w:val="D89900" w:themeColor="accent1" w:themeShade="BF"/>
      <w:lang w:val="en-GB"/>
    </w:rPr>
  </w:style>
  <w:style w:type="paragraph" w:customStyle="1" w:styleId="Bullet1">
    <w:name w:val="Bullet 1"/>
    <w:basedOn w:val="BodyText"/>
    <w:uiPriority w:val="1"/>
    <w:qFormat/>
    <w:rsid w:val="00651300"/>
    <w:pPr>
      <w:numPr>
        <w:numId w:val="30"/>
      </w:numPr>
    </w:pPr>
  </w:style>
  <w:style w:type="paragraph" w:customStyle="1" w:styleId="Bullet2">
    <w:name w:val="Bullet 2"/>
    <w:basedOn w:val="BodyText"/>
    <w:uiPriority w:val="1"/>
    <w:qFormat/>
    <w:rsid w:val="00651300"/>
    <w:pPr>
      <w:numPr>
        <w:ilvl w:val="1"/>
        <w:numId w:val="30"/>
      </w:numPr>
    </w:pPr>
  </w:style>
  <w:style w:type="paragraph" w:customStyle="1" w:styleId="Bullet3">
    <w:name w:val="Bullet 3"/>
    <w:basedOn w:val="BodyText"/>
    <w:uiPriority w:val="1"/>
    <w:qFormat/>
    <w:rsid w:val="00651300"/>
    <w:pPr>
      <w:numPr>
        <w:ilvl w:val="2"/>
        <w:numId w:val="30"/>
      </w:numPr>
    </w:pPr>
  </w:style>
  <w:style w:type="paragraph" w:customStyle="1" w:styleId="NumberedBullet1">
    <w:name w:val="Numbered Bullet 1"/>
    <w:basedOn w:val="BodyText"/>
    <w:uiPriority w:val="5"/>
    <w:qFormat/>
    <w:rsid w:val="00651300"/>
    <w:pPr>
      <w:numPr>
        <w:numId w:val="26"/>
      </w:numPr>
      <w:spacing w:before="60" w:after="60"/>
    </w:pPr>
  </w:style>
  <w:style w:type="paragraph" w:customStyle="1" w:styleId="NumberedBullet2">
    <w:name w:val="Numbered Bullet 2"/>
    <w:basedOn w:val="BodyText"/>
    <w:uiPriority w:val="5"/>
    <w:qFormat/>
    <w:rsid w:val="00651300"/>
    <w:pPr>
      <w:numPr>
        <w:ilvl w:val="1"/>
        <w:numId w:val="26"/>
      </w:numPr>
      <w:tabs>
        <w:tab w:val="left" w:pos="709"/>
      </w:tabs>
    </w:pPr>
  </w:style>
  <w:style w:type="paragraph" w:customStyle="1" w:styleId="NumberedBullet3">
    <w:name w:val="Numbered Bullet 3"/>
    <w:basedOn w:val="BodyText"/>
    <w:uiPriority w:val="5"/>
    <w:qFormat/>
    <w:rsid w:val="00651300"/>
    <w:pPr>
      <w:numPr>
        <w:ilvl w:val="2"/>
        <w:numId w:val="26"/>
      </w:numPr>
      <w:tabs>
        <w:tab w:val="left" w:pos="1276"/>
      </w:tabs>
      <w:ind w:left="993"/>
    </w:pPr>
  </w:style>
  <w:style w:type="numbering" w:customStyle="1" w:styleId="NumberedBulletsList">
    <w:name w:val="Numbered Bullets List"/>
    <w:uiPriority w:val="99"/>
    <w:rsid w:val="00651300"/>
    <w:pPr>
      <w:numPr>
        <w:numId w:val="11"/>
      </w:numPr>
    </w:pPr>
  </w:style>
  <w:style w:type="paragraph" w:customStyle="1" w:styleId="Indent1">
    <w:name w:val="Indent 1"/>
    <w:basedOn w:val="BodyText"/>
    <w:uiPriority w:val="6"/>
    <w:semiHidden/>
    <w:unhideWhenUsed/>
    <w:qFormat/>
    <w:rsid w:val="00651300"/>
    <w:pPr>
      <w:ind w:left="284"/>
    </w:pPr>
  </w:style>
  <w:style w:type="paragraph" w:customStyle="1" w:styleId="Indent2">
    <w:name w:val="Indent 2"/>
    <w:basedOn w:val="BodyText"/>
    <w:uiPriority w:val="6"/>
    <w:semiHidden/>
    <w:unhideWhenUsed/>
    <w:qFormat/>
    <w:rsid w:val="00651300"/>
    <w:pPr>
      <w:ind w:left="567"/>
    </w:pPr>
  </w:style>
  <w:style w:type="paragraph" w:customStyle="1" w:styleId="Indent3">
    <w:name w:val="Indent 3"/>
    <w:basedOn w:val="BodyText"/>
    <w:uiPriority w:val="6"/>
    <w:semiHidden/>
    <w:unhideWhenUsed/>
    <w:qFormat/>
    <w:rsid w:val="00651300"/>
    <w:pPr>
      <w:ind w:left="851"/>
    </w:pPr>
  </w:style>
  <w:style w:type="paragraph" w:customStyle="1" w:styleId="ShadedHeading">
    <w:name w:val="Shaded Heading"/>
    <w:basedOn w:val="BodyText"/>
    <w:next w:val="ShadedBody"/>
    <w:uiPriority w:val="10"/>
    <w:rsid w:val="00651300"/>
    <w:pPr>
      <w:keepNext/>
      <w:keepLines/>
      <w:pBdr>
        <w:top w:val="single" w:sz="2" w:space="2" w:color="FFBF22" w:themeColor="accent1"/>
        <w:left w:val="single" w:sz="2" w:space="4" w:color="FFBF22" w:themeColor="accent1"/>
        <w:bottom w:val="single" w:sz="2" w:space="2" w:color="FFBF22" w:themeColor="accent1"/>
        <w:right w:val="single" w:sz="2" w:space="4" w:color="FFBF22" w:themeColor="accent1"/>
      </w:pBdr>
      <w:shd w:val="clear" w:color="auto" w:fill="FFBF22" w:themeFill="accent1"/>
      <w:spacing w:before="240"/>
      <w:ind w:left="113" w:right="113"/>
    </w:pPr>
    <w:rPr>
      <w:sz w:val="28"/>
    </w:rPr>
  </w:style>
  <w:style w:type="character" w:styleId="PlaceholderText">
    <w:name w:val="Placeholder Text"/>
    <w:basedOn w:val="DefaultParagraphFont"/>
    <w:uiPriority w:val="99"/>
    <w:semiHidden/>
    <w:rsid w:val="00651300"/>
    <w:rPr>
      <w:color w:val="808080"/>
    </w:rPr>
  </w:style>
  <w:style w:type="paragraph" w:customStyle="1" w:styleId="Authors">
    <w:name w:val="Authors"/>
    <w:basedOn w:val="Footer"/>
    <w:link w:val="AuthorsChar"/>
    <w:uiPriority w:val="99"/>
    <w:rsid w:val="00651300"/>
    <w:pPr>
      <w:spacing w:before="60" w:after="60"/>
    </w:pPr>
  </w:style>
  <w:style w:type="character" w:customStyle="1" w:styleId="Heading4Char">
    <w:name w:val="Heading 4 Char"/>
    <w:aliases w:val="Heading 4 (table &amp; chart) Char"/>
    <w:basedOn w:val="DefaultParagraphFont"/>
    <w:link w:val="Heading4"/>
    <w:uiPriority w:val="23"/>
    <w:semiHidden/>
    <w:rsid w:val="00651300"/>
    <w:rPr>
      <w:rFonts w:asciiTheme="majorHAnsi" w:eastAsiaTheme="majorEastAsia" w:hAnsiTheme="majorHAnsi" w:cstheme="majorBidi"/>
      <w:b/>
      <w:iCs/>
      <w:color w:val="F26520" w:themeColor="accent2"/>
      <w:lang w:val="en-GB"/>
    </w:rPr>
  </w:style>
  <w:style w:type="character" w:customStyle="1" w:styleId="Heading6Char">
    <w:name w:val="Heading 6 Char"/>
    <w:basedOn w:val="DefaultParagraphFont"/>
    <w:link w:val="Heading6"/>
    <w:uiPriority w:val="23"/>
    <w:semiHidden/>
    <w:rsid w:val="00651300"/>
    <w:rPr>
      <w:rFonts w:asciiTheme="majorHAnsi" w:eastAsiaTheme="majorEastAsia" w:hAnsiTheme="majorHAnsi" w:cstheme="majorBidi"/>
      <w:color w:val="8F6500" w:themeColor="accent1" w:themeShade="7F"/>
      <w:lang w:val="en-GB"/>
    </w:rPr>
  </w:style>
  <w:style w:type="character" w:customStyle="1" w:styleId="Heading7Char">
    <w:name w:val="Heading 7 Char"/>
    <w:basedOn w:val="DefaultParagraphFont"/>
    <w:link w:val="Heading7"/>
    <w:uiPriority w:val="23"/>
    <w:semiHidden/>
    <w:rsid w:val="00651300"/>
    <w:rPr>
      <w:rFonts w:asciiTheme="majorHAnsi" w:eastAsiaTheme="majorEastAsia" w:hAnsiTheme="majorHAnsi" w:cstheme="majorBidi"/>
      <w:i/>
      <w:iCs/>
      <w:color w:val="8F6500" w:themeColor="accent1" w:themeShade="7F"/>
      <w:lang w:val="en-GB"/>
    </w:rPr>
  </w:style>
  <w:style w:type="character" w:customStyle="1" w:styleId="Heading8Char">
    <w:name w:val="Heading 8 Char"/>
    <w:basedOn w:val="DefaultParagraphFont"/>
    <w:link w:val="Heading8"/>
    <w:uiPriority w:val="23"/>
    <w:semiHidden/>
    <w:rsid w:val="00651300"/>
    <w:rPr>
      <w:rFonts w:asciiTheme="majorHAnsi" w:eastAsiaTheme="majorEastAsia" w:hAnsiTheme="majorHAnsi" w:cstheme="majorBidi"/>
      <w:color w:val="616162" w:themeColor="text1" w:themeTint="D8"/>
      <w:sz w:val="21"/>
      <w:szCs w:val="21"/>
      <w:lang w:val="en-GB"/>
    </w:rPr>
  </w:style>
  <w:style w:type="character" w:customStyle="1" w:styleId="Heading9Char">
    <w:name w:val="Heading 9 Char"/>
    <w:basedOn w:val="DefaultParagraphFont"/>
    <w:link w:val="Heading9"/>
    <w:uiPriority w:val="23"/>
    <w:semiHidden/>
    <w:rsid w:val="00651300"/>
    <w:rPr>
      <w:rFonts w:asciiTheme="majorHAnsi" w:eastAsiaTheme="majorEastAsia" w:hAnsiTheme="majorHAnsi" w:cstheme="majorBidi"/>
      <w:i/>
      <w:iCs/>
      <w:color w:val="616162" w:themeColor="text1" w:themeTint="D8"/>
      <w:sz w:val="21"/>
      <w:szCs w:val="21"/>
      <w:lang w:val="en-GB"/>
    </w:rPr>
  </w:style>
  <w:style w:type="paragraph" w:styleId="Title">
    <w:name w:val="Title"/>
    <w:basedOn w:val="Normal"/>
    <w:next w:val="Normal"/>
    <w:link w:val="TitleChar"/>
    <w:uiPriority w:val="25"/>
    <w:semiHidden/>
    <w:qFormat/>
    <w:rsid w:val="00651300"/>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25"/>
    <w:semiHidden/>
    <w:rsid w:val="00651300"/>
    <w:rPr>
      <w:rFonts w:asciiTheme="majorHAnsi" w:eastAsiaTheme="majorEastAsia" w:hAnsiTheme="majorHAnsi" w:cstheme="majorBidi"/>
      <w:color w:val="6E6E6E"/>
      <w:spacing w:val="-10"/>
      <w:kern w:val="28"/>
      <w:sz w:val="56"/>
      <w:szCs w:val="56"/>
      <w:lang w:val="en-GB"/>
    </w:rPr>
  </w:style>
  <w:style w:type="paragraph" w:customStyle="1" w:styleId="TableRowHeading">
    <w:name w:val="Table Row Heading"/>
    <w:basedOn w:val="TableBody"/>
    <w:uiPriority w:val="7"/>
    <w:qFormat/>
    <w:rsid w:val="00651300"/>
    <w:rPr>
      <w:rFonts w:ascii="HelveticaNeueLT Pro 55 Roman" w:hAnsi="HelveticaNeueLT Pro 55 Roman"/>
      <w:b/>
    </w:rPr>
  </w:style>
  <w:style w:type="character" w:customStyle="1" w:styleId="HighlightAccent4">
    <w:name w:val="Highlight Accent 4"/>
    <w:basedOn w:val="DefaultParagraphFont"/>
    <w:uiPriority w:val="9"/>
    <w:qFormat/>
    <w:rsid w:val="00651300"/>
    <w:rPr>
      <w:rFonts w:asciiTheme="minorHAnsi" w:hAnsiTheme="minorHAnsi"/>
      <w:color w:val="454546" w:themeColor="text1"/>
      <w:bdr w:val="none" w:sz="0" w:space="0" w:color="auto"/>
      <w:shd w:val="clear" w:color="auto" w:fill="BDE9FB" w:themeFill="accent5" w:themeFillTint="66"/>
    </w:rPr>
  </w:style>
  <w:style w:type="character" w:customStyle="1" w:styleId="HighlightAccent1">
    <w:name w:val="Highlight Accent 1"/>
    <w:basedOn w:val="DefaultParagraphFont"/>
    <w:uiPriority w:val="9"/>
    <w:qFormat/>
    <w:rsid w:val="00651300"/>
    <w:rPr>
      <w:rFonts w:asciiTheme="minorHAnsi" w:hAnsiTheme="minorHAnsi"/>
      <w:color w:val="454546" w:themeColor="text1"/>
      <w:bdr w:val="none" w:sz="0" w:space="0" w:color="auto"/>
      <w:shd w:val="clear" w:color="auto" w:fill="FFE5A6" w:themeFill="accent1" w:themeFillTint="66"/>
    </w:rPr>
  </w:style>
  <w:style w:type="character" w:customStyle="1" w:styleId="HighlightAccent3">
    <w:name w:val="Highlight Accent 3"/>
    <w:basedOn w:val="DefaultParagraphFont"/>
    <w:uiPriority w:val="9"/>
    <w:qFormat/>
    <w:rsid w:val="00651300"/>
    <w:rPr>
      <w:rFonts w:asciiTheme="minorHAnsi" w:hAnsiTheme="minorHAnsi"/>
      <w:color w:val="454546" w:themeColor="text1"/>
      <w:bdr w:val="none" w:sz="0" w:space="0" w:color="auto"/>
      <w:shd w:val="clear" w:color="auto" w:fill="E9EFA2" w:themeFill="accent6" w:themeFillTint="66"/>
    </w:rPr>
  </w:style>
  <w:style w:type="table" w:customStyle="1" w:styleId="NationalGrid">
    <w:name w:val="National Grid"/>
    <w:basedOn w:val="TableNormal"/>
    <w:uiPriority w:val="99"/>
    <w:rsid w:val="00651300"/>
    <w:pPr>
      <w:spacing w:before="60" w:after="60"/>
    </w:pPr>
    <w:tblPr>
      <w:tblBorders>
        <w:top w:val="single" w:sz="4" w:space="0" w:color="FFBF22"/>
        <w:bottom w:val="single" w:sz="4" w:space="0" w:color="FFBF22"/>
      </w:tblBorders>
      <w:tblCellMar>
        <w:top w:w="28" w:type="dxa"/>
        <w:left w:w="57" w:type="dxa"/>
        <w:bottom w:w="28" w:type="dxa"/>
        <w:right w:w="57" w:type="dxa"/>
      </w:tblCellMar>
    </w:tblPr>
    <w:tcPr>
      <w:shd w:val="clear" w:color="auto" w:fill="auto"/>
    </w:tcPr>
    <w:tblStylePr w:type="firstRow">
      <w:tblPr/>
      <w:tcPr>
        <w:tcBorders>
          <w:top w:val="single" w:sz="4" w:space="0" w:color="FFBF22" w:themeColor="accent1"/>
          <w:left w:val="nil"/>
          <w:bottom w:val="single" w:sz="8" w:space="0" w:color="FFBF22" w:themeColor="accent1"/>
          <w:right w:val="nil"/>
          <w:insideH w:val="nil"/>
          <w:insideV w:val="nil"/>
          <w:tl2br w:val="nil"/>
          <w:tr2bl w:val="nil"/>
        </w:tcBorders>
        <w:shd w:val="clear" w:color="auto" w:fill="FFFFFF" w:themeFill="background1"/>
      </w:tcPr>
    </w:tblStylePr>
    <w:tblStylePr w:type="lastRow">
      <w:tblPr/>
      <w:tcPr>
        <w:tcBorders>
          <w:top w:val="single" w:sz="4" w:space="0" w:color="FFBF22" w:themeColor="accent1"/>
          <w:bottom w:val="single" w:sz="4" w:space="0" w:color="FFBF22" w:themeColor="accent1"/>
        </w:tcBorders>
        <w:shd w:val="clear" w:color="auto" w:fill="auto"/>
      </w:tcPr>
    </w:tblStylePr>
  </w:style>
  <w:style w:type="character" w:styleId="Hyperlink">
    <w:name w:val="Hyperlink"/>
    <w:basedOn w:val="DefaultParagraphFont"/>
    <w:uiPriority w:val="99"/>
    <w:unhideWhenUsed/>
    <w:rsid w:val="00651300"/>
    <w:rPr>
      <w:color w:val="454546" w:themeColor="text1"/>
      <w:u w:val="single"/>
    </w:rPr>
  </w:style>
  <w:style w:type="paragraph" w:styleId="ListParagraph">
    <w:name w:val="List Paragraph"/>
    <w:basedOn w:val="Normal"/>
    <w:uiPriority w:val="35"/>
    <w:semiHidden/>
    <w:qFormat/>
    <w:rsid w:val="00651300"/>
    <w:pPr>
      <w:ind w:left="720"/>
      <w:contextualSpacing/>
    </w:pPr>
  </w:style>
  <w:style w:type="paragraph" w:customStyle="1" w:styleId="Heading1Numbered">
    <w:name w:val="Heading 1 Numbered"/>
    <w:basedOn w:val="Heading1"/>
    <w:next w:val="BodyText"/>
    <w:uiPriority w:val="4"/>
    <w:qFormat/>
    <w:rsid w:val="00651300"/>
    <w:pPr>
      <w:numPr>
        <w:numId w:val="12"/>
      </w:numPr>
    </w:pPr>
  </w:style>
  <w:style w:type="character" w:customStyle="1" w:styleId="HighlightAccent2">
    <w:name w:val="Highlight Accent 2"/>
    <w:basedOn w:val="DefaultParagraphFont"/>
    <w:uiPriority w:val="9"/>
    <w:qFormat/>
    <w:rsid w:val="00651300"/>
    <w:rPr>
      <w:rFonts w:asciiTheme="minorHAnsi" w:hAnsiTheme="minorHAnsi"/>
      <w:color w:val="454546" w:themeColor="text1"/>
      <w:bdr w:val="none" w:sz="0" w:space="0" w:color="auto"/>
      <w:shd w:val="clear" w:color="auto" w:fill="F9C0A5" w:themeFill="accent2" w:themeFillTint="66"/>
    </w:rPr>
  </w:style>
  <w:style w:type="character" w:customStyle="1" w:styleId="BoldItalic">
    <w:name w:val="Bold Italic"/>
    <w:basedOn w:val="DefaultParagraphFont"/>
    <w:uiPriority w:val="2"/>
    <w:rsid w:val="00651300"/>
    <w:rPr>
      <w:b/>
      <w:i/>
    </w:rPr>
  </w:style>
  <w:style w:type="paragraph" w:styleId="NoSpacing">
    <w:name w:val="No Spacing"/>
    <w:next w:val="BodyText"/>
    <w:rsid w:val="00651300"/>
    <w:pPr>
      <w:spacing w:after="0"/>
    </w:pPr>
    <w:rPr>
      <w:sz w:val="18"/>
      <w:lang w:val="en-GB"/>
    </w:rPr>
  </w:style>
  <w:style w:type="paragraph" w:styleId="TOC2">
    <w:name w:val="toc 2"/>
    <w:basedOn w:val="Normal"/>
    <w:next w:val="Normal"/>
    <w:autoRedefine/>
    <w:uiPriority w:val="39"/>
    <w:rsid w:val="00E949DE"/>
    <w:pPr>
      <w:tabs>
        <w:tab w:val="left" w:pos="660"/>
        <w:tab w:val="right" w:leader="dot" w:pos="10194"/>
      </w:tabs>
      <w:spacing w:before="60" w:after="60"/>
    </w:pPr>
    <w:rPr>
      <w:noProof/>
      <w:color w:val="454546" w:themeColor="text1"/>
    </w:rPr>
  </w:style>
  <w:style w:type="paragraph" w:styleId="TOC1">
    <w:name w:val="toc 1"/>
    <w:basedOn w:val="Normal"/>
    <w:next w:val="Normal"/>
    <w:autoRedefine/>
    <w:uiPriority w:val="39"/>
    <w:rsid w:val="00651300"/>
    <w:pPr>
      <w:tabs>
        <w:tab w:val="right" w:leader="dot" w:pos="10194"/>
      </w:tabs>
      <w:spacing w:before="240" w:after="0"/>
    </w:pPr>
    <w:rPr>
      <w:noProof/>
      <w:color w:val="D43900"/>
    </w:rPr>
  </w:style>
  <w:style w:type="paragraph" w:customStyle="1" w:styleId="Contents">
    <w:name w:val="Contents"/>
    <w:basedOn w:val="PageTitle"/>
    <w:next w:val="BodyText"/>
    <w:uiPriority w:val="99"/>
    <w:unhideWhenUsed/>
    <w:rsid w:val="00651300"/>
    <w:pPr>
      <w:framePr w:wrap="notBeside" w:hAnchor="text" w:y="710"/>
    </w:pPr>
  </w:style>
  <w:style w:type="paragraph" w:customStyle="1" w:styleId="Dateofpapers">
    <w:name w:val="Date of papers"/>
    <w:basedOn w:val="Footer"/>
    <w:link w:val="DateofpapersChar"/>
    <w:uiPriority w:val="99"/>
    <w:rsid w:val="00651300"/>
    <w:pPr>
      <w:spacing w:before="60" w:after="60"/>
    </w:pPr>
  </w:style>
  <w:style w:type="paragraph" w:customStyle="1" w:styleId="Introtext">
    <w:name w:val="Intro text"/>
    <w:basedOn w:val="Normal"/>
    <w:uiPriority w:val="99"/>
    <w:qFormat/>
    <w:rsid w:val="00651300"/>
    <w:rPr>
      <w:color w:val="D43900"/>
      <w:sz w:val="24"/>
    </w:rPr>
  </w:style>
  <w:style w:type="paragraph" w:customStyle="1" w:styleId="FrameBody">
    <w:name w:val="Frame Body"/>
    <w:basedOn w:val="FrameHeading"/>
    <w:uiPriority w:val="13"/>
    <w:rsid w:val="00651300"/>
    <w:pPr>
      <w:framePr w:wrap="around"/>
    </w:pPr>
    <w:rPr>
      <w:b w:val="0"/>
      <w:sz w:val="20"/>
    </w:rPr>
  </w:style>
  <w:style w:type="paragraph" w:styleId="BodyText">
    <w:name w:val="Body Text"/>
    <w:link w:val="BodyTextChar"/>
    <w:qFormat/>
    <w:rsid w:val="00651300"/>
    <w:rPr>
      <w:color w:val="454546" w:themeColor="text1"/>
      <w:lang w:val="en-GB"/>
    </w:rPr>
  </w:style>
  <w:style w:type="character" w:customStyle="1" w:styleId="BodyTextChar">
    <w:name w:val="Body Text Char"/>
    <w:basedOn w:val="DefaultParagraphFont"/>
    <w:link w:val="BodyText"/>
    <w:rsid w:val="00651300"/>
    <w:rPr>
      <w:color w:val="454546" w:themeColor="text1"/>
      <w:lang w:val="en-GB"/>
    </w:rPr>
  </w:style>
  <w:style w:type="numbering" w:customStyle="1" w:styleId="Bullets">
    <w:name w:val="Bullets"/>
    <w:uiPriority w:val="99"/>
    <w:rsid w:val="00651300"/>
    <w:pPr>
      <w:numPr>
        <w:numId w:val="14"/>
      </w:numPr>
    </w:pPr>
  </w:style>
  <w:style w:type="paragraph" w:customStyle="1" w:styleId="TableTitle">
    <w:name w:val="Table Title"/>
    <w:basedOn w:val="BodyText"/>
    <w:next w:val="BodyText"/>
    <w:uiPriority w:val="6"/>
    <w:qFormat/>
    <w:rsid w:val="00651300"/>
    <w:pPr>
      <w:keepNext/>
      <w:keepLines/>
      <w:spacing w:before="120"/>
    </w:pPr>
    <w:rPr>
      <w:rFonts w:cstheme="majorHAnsi"/>
      <w:b/>
      <w:color w:val="D43900"/>
    </w:rPr>
  </w:style>
  <w:style w:type="paragraph" w:customStyle="1" w:styleId="ShadedBody">
    <w:name w:val="Shaded Body"/>
    <w:basedOn w:val="ShadedHeading"/>
    <w:uiPriority w:val="11"/>
    <w:rsid w:val="00651300"/>
    <w:pPr>
      <w:keepNext w:val="0"/>
      <w:spacing w:before="0"/>
    </w:pPr>
    <w:rPr>
      <w:sz w:val="20"/>
    </w:rPr>
  </w:style>
  <w:style w:type="paragraph" w:customStyle="1" w:styleId="FrameHeading">
    <w:name w:val="Frame Heading"/>
    <w:basedOn w:val="BodyText"/>
    <w:next w:val="FrameBody"/>
    <w:uiPriority w:val="12"/>
    <w:rsid w:val="00651300"/>
    <w:pPr>
      <w:keepNext/>
      <w:keepLines/>
      <w:framePr w:w="2268" w:hSpace="170" w:wrap="around" w:vAnchor="text" w:hAnchor="page" w:x="8841" w:y="1"/>
      <w:pBdr>
        <w:top w:val="single" w:sz="8" w:space="2" w:color="FFBF22" w:themeColor="accent1"/>
        <w:left w:val="single" w:sz="8" w:space="3" w:color="FFBF22" w:themeColor="accent1"/>
        <w:bottom w:val="single" w:sz="8" w:space="2" w:color="FFBF22" w:themeColor="accent1"/>
        <w:right w:val="single" w:sz="8" w:space="3" w:color="FFBF22" w:themeColor="accent1"/>
      </w:pBdr>
      <w:shd w:val="clear" w:color="auto" w:fill="FFBF22" w:themeFill="accent1"/>
    </w:pPr>
    <w:rPr>
      <w:b/>
      <w:sz w:val="24"/>
    </w:rPr>
  </w:style>
  <w:style w:type="character" w:customStyle="1" w:styleId="AuthorsChar">
    <w:name w:val="Authors Char"/>
    <w:basedOn w:val="FooterChar"/>
    <w:link w:val="Authors"/>
    <w:uiPriority w:val="99"/>
    <w:rsid w:val="00651300"/>
    <w:rPr>
      <w:noProof/>
      <w:color w:val="6E6E6E"/>
      <w:sz w:val="18"/>
      <w:lang w:val="en-GB"/>
    </w:rPr>
  </w:style>
  <w:style w:type="character" w:customStyle="1" w:styleId="DateofpapersChar">
    <w:name w:val="Date of papers Char"/>
    <w:basedOn w:val="FooterChar"/>
    <w:link w:val="Dateofpapers"/>
    <w:uiPriority w:val="99"/>
    <w:rsid w:val="00651300"/>
    <w:rPr>
      <w:noProof/>
      <w:color w:val="6E6E6E"/>
      <w:sz w:val="18"/>
      <w:lang w:val="en-GB"/>
    </w:rPr>
  </w:style>
  <w:style w:type="paragraph" w:customStyle="1" w:styleId="CVName">
    <w:name w:val="CV Name"/>
    <w:basedOn w:val="BodyText"/>
    <w:uiPriority w:val="99"/>
    <w:qFormat/>
    <w:rsid w:val="00651300"/>
    <w:pPr>
      <w:spacing w:before="60" w:after="0"/>
    </w:pPr>
    <w:rPr>
      <w:b/>
      <w:bCs/>
      <w:color w:val="D43900"/>
      <w:sz w:val="22"/>
    </w:rPr>
  </w:style>
  <w:style w:type="paragraph" w:customStyle="1" w:styleId="CVlocation">
    <w:name w:val="CV location"/>
    <w:basedOn w:val="BodyText"/>
    <w:uiPriority w:val="99"/>
    <w:rsid w:val="00651300"/>
    <w:pPr>
      <w:spacing w:after="0"/>
    </w:pPr>
    <w:rPr>
      <w:sz w:val="18"/>
    </w:rPr>
  </w:style>
  <w:style w:type="paragraph" w:customStyle="1" w:styleId="CVTitle">
    <w:name w:val="CV Title"/>
    <w:basedOn w:val="BodyText"/>
    <w:uiPriority w:val="99"/>
    <w:qFormat/>
    <w:rsid w:val="00651300"/>
    <w:pPr>
      <w:spacing w:after="0"/>
    </w:pPr>
  </w:style>
  <w:style w:type="paragraph" w:customStyle="1" w:styleId="Backcoverdisclaimer">
    <w:name w:val="Back cover disclaimer"/>
    <w:basedOn w:val="Footer"/>
    <w:uiPriority w:val="99"/>
    <w:qFormat/>
    <w:rsid w:val="00651300"/>
  </w:style>
  <w:style w:type="paragraph" w:customStyle="1" w:styleId="Disclaimertext">
    <w:name w:val="Disclaimer text"/>
    <w:basedOn w:val="Backcoverdisclaimer"/>
    <w:uiPriority w:val="99"/>
    <w:rsid w:val="00651300"/>
  </w:style>
  <w:style w:type="paragraph" w:customStyle="1" w:styleId="SourceNotes">
    <w:name w:val="Source &amp; Notes"/>
    <w:basedOn w:val="BodyText"/>
    <w:uiPriority w:val="99"/>
    <w:qFormat/>
    <w:rsid w:val="00651300"/>
    <w:pPr>
      <w:tabs>
        <w:tab w:val="left" w:pos="709"/>
      </w:tabs>
      <w:contextualSpacing/>
    </w:pPr>
    <w:rPr>
      <w:sz w:val="16"/>
    </w:rPr>
  </w:style>
  <w:style w:type="character" w:styleId="UnresolvedMention">
    <w:name w:val="Unresolved Mention"/>
    <w:basedOn w:val="DefaultParagraphFont"/>
    <w:uiPriority w:val="99"/>
    <w:semiHidden/>
    <w:unhideWhenUsed/>
    <w:rsid w:val="00651300"/>
    <w:rPr>
      <w:color w:val="605E5C"/>
      <w:shd w:val="clear" w:color="auto" w:fill="E1DFDD"/>
    </w:rPr>
  </w:style>
  <w:style w:type="character" w:styleId="FollowedHyperlink">
    <w:name w:val="FollowedHyperlink"/>
    <w:basedOn w:val="DefaultParagraphFont"/>
    <w:uiPriority w:val="99"/>
    <w:semiHidden/>
    <w:unhideWhenUsed/>
    <w:rsid w:val="00651300"/>
    <w:rPr>
      <w:color w:val="454446" w:themeColor="followedHyperlink"/>
      <w:u w:val="single"/>
    </w:rPr>
  </w:style>
  <w:style w:type="paragraph" w:customStyle="1" w:styleId="SectionHeading">
    <w:name w:val="Section Heading"/>
    <w:basedOn w:val="DocumentTitle"/>
    <w:uiPriority w:val="99"/>
    <w:rsid w:val="00651300"/>
    <w:pPr>
      <w:framePr w:w="10038" w:wrap="notBeside" w:x="1140" w:y="13885"/>
      <w:ind w:left="1080" w:hanging="720"/>
    </w:pPr>
    <w:rPr>
      <w:color w:val="D43900"/>
      <w:sz w:val="56"/>
      <w:szCs w:val="24"/>
    </w:rPr>
  </w:style>
  <w:style w:type="paragraph" w:customStyle="1" w:styleId="SectionHeader">
    <w:name w:val="Section Header"/>
    <w:basedOn w:val="DocumentTitle"/>
    <w:uiPriority w:val="99"/>
    <w:qFormat/>
    <w:rsid w:val="00651300"/>
    <w:pPr>
      <w:framePr w:w="10038" w:wrap="notBeside" w:x="397" w:y="14053"/>
      <w:numPr>
        <w:numId w:val="25"/>
      </w:numPr>
    </w:pPr>
    <w:rPr>
      <w:sz w:val="56"/>
      <w:szCs w:val="24"/>
    </w:rPr>
  </w:style>
  <w:style w:type="paragraph" w:customStyle="1" w:styleId="SectionSubtitle">
    <w:name w:val="Section Subtitle"/>
    <w:basedOn w:val="DocumentTitle"/>
    <w:uiPriority w:val="99"/>
    <w:qFormat/>
    <w:rsid w:val="00651300"/>
    <w:pPr>
      <w:framePr w:w="10038" w:wrap="notBeside" w:x="1140" w:y="13885"/>
      <w:ind w:left="1080" w:hanging="720"/>
    </w:pPr>
    <w:rPr>
      <w:rFonts w:ascii="HelveticaNeueLT Pro 55 Roman" w:hAnsi="HelveticaNeueLT Pro 55 Roman"/>
      <w:b w:val="0"/>
      <w:bCs w:val="0"/>
      <w:color w:val="636462"/>
    </w:rPr>
  </w:style>
  <w:style w:type="character" w:styleId="PageNumber">
    <w:name w:val="page number"/>
    <w:basedOn w:val="DefaultParagraphFont"/>
    <w:uiPriority w:val="99"/>
    <w:semiHidden/>
    <w:unhideWhenUsed/>
    <w:rsid w:val="00651300"/>
  </w:style>
  <w:style w:type="paragraph" w:customStyle="1" w:styleId="Shadedheading0">
    <w:name w:val="Shaded heading"/>
    <w:basedOn w:val="SectionHeader"/>
    <w:uiPriority w:val="99"/>
    <w:qFormat/>
    <w:rsid w:val="00651300"/>
    <w:pPr>
      <w:framePr w:wrap="notBeside"/>
      <w:numPr>
        <w:numId w:val="0"/>
      </w:numPr>
      <w:ind w:left="284" w:right="259"/>
    </w:pPr>
    <w:rPr>
      <w:sz w:val="28"/>
      <w:szCs w:val="28"/>
    </w:rPr>
  </w:style>
  <w:style w:type="paragraph" w:customStyle="1" w:styleId="AppendixPageTitle">
    <w:name w:val="Appendix Page Title"/>
    <w:basedOn w:val="PageTitle"/>
    <w:next w:val="BodyText"/>
    <w:uiPriority w:val="99"/>
    <w:qFormat/>
    <w:rsid w:val="00651300"/>
    <w:pPr>
      <w:pageBreakBefore/>
      <w:framePr w:w="8732" w:wrap="notBeside" w:vAnchor="page" w:hAnchor="page" w:x="1589" w:y="772" w:anchorLock="1"/>
      <w:spacing w:before="240"/>
    </w:pPr>
    <w:rPr>
      <w:noProof w:val="0"/>
      <w:sz w:val="48"/>
    </w:rPr>
  </w:style>
  <w:style w:type="paragraph" w:customStyle="1" w:styleId="CVEmail">
    <w:name w:val="CV Email"/>
    <w:basedOn w:val="BodyText"/>
    <w:uiPriority w:val="99"/>
    <w:qFormat/>
    <w:rsid w:val="00651300"/>
    <w:pPr>
      <w:tabs>
        <w:tab w:val="center" w:pos="1438"/>
      </w:tabs>
      <w:spacing w:before="60" w:after="0"/>
    </w:pPr>
    <w:rPr>
      <w:color w:val="D43900"/>
      <w:sz w:val="18"/>
    </w:rPr>
  </w:style>
  <w:style w:type="paragraph" w:styleId="NormalWeb">
    <w:name w:val="Normal (Web)"/>
    <w:basedOn w:val="Normal"/>
    <w:uiPriority w:val="99"/>
    <w:unhideWhenUsed/>
    <w:rsid w:val="00651300"/>
    <w:pPr>
      <w:spacing w:before="100" w:beforeAutospacing="1" w:after="100" w:afterAutospacing="1"/>
    </w:pPr>
    <w:rPr>
      <w:rFonts w:ascii="Times New Roman"/>
      <w:sz w:val="24"/>
      <w:szCs w:val="24"/>
    </w:rPr>
  </w:style>
  <w:style w:type="paragraph" w:styleId="TOC3">
    <w:name w:val="toc 3"/>
    <w:basedOn w:val="Normal"/>
    <w:next w:val="Normal"/>
    <w:autoRedefine/>
    <w:uiPriority w:val="39"/>
    <w:rsid w:val="007161B3"/>
    <w:pPr>
      <w:spacing w:after="100"/>
      <w:ind w:left="440"/>
    </w:pPr>
  </w:style>
  <w:style w:type="paragraph" w:styleId="TOC7">
    <w:name w:val="toc 7"/>
    <w:basedOn w:val="Normal"/>
    <w:next w:val="Normal"/>
    <w:autoRedefine/>
    <w:uiPriority w:val="39"/>
    <w:semiHidden/>
    <w:rsid w:val="007161B3"/>
    <w:pPr>
      <w:spacing w:after="100"/>
      <w:ind w:left="1320"/>
    </w:pPr>
  </w:style>
  <w:style w:type="paragraph" w:styleId="TOC8">
    <w:name w:val="toc 8"/>
    <w:basedOn w:val="Normal"/>
    <w:next w:val="Normal"/>
    <w:autoRedefine/>
    <w:uiPriority w:val="39"/>
    <w:semiHidden/>
    <w:rsid w:val="007161B3"/>
    <w:pPr>
      <w:spacing w:after="100"/>
      <w:ind w:left="1540"/>
    </w:pPr>
  </w:style>
  <w:style w:type="paragraph" w:styleId="TOCHeading">
    <w:name w:val="TOC Heading"/>
    <w:basedOn w:val="Heading1"/>
    <w:next w:val="Normal"/>
    <w:uiPriority w:val="39"/>
    <w:unhideWhenUsed/>
    <w:qFormat/>
    <w:rsid w:val="007161B3"/>
    <w:pPr>
      <w:spacing w:after="0"/>
      <w:outlineLvl w:val="9"/>
    </w:pPr>
    <w:rPr>
      <w:b w:val="0"/>
      <w:bCs w:val="0"/>
      <w:color w:val="D89900" w:themeColor="accent1" w:themeShade="BF"/>
      <w:sz w:val="32"/>
      <w:szCs w:val="32"/>
      <w:lang w:val="en-US"/>
    </w:rPr>
  </w:style>
  <w:style w:type="paragraph" w:customStyle="1" w:styleId="DocXref">
    <w:name w:val="DocXref"/>
    <w:next w:val="BodyText"/>
    <w:rsid w:val="00D77312"/>
    <w:pPr>
      <w:numPr>
        <w:numId w:val="40"/>
      </w:numPr>
      <w:spacing w:after="0"/>
      <w:ind w:left="1208" w:hanging="357"/>
    </w:pPr>
    <w:rPr>
      <w:rFonts w:ascii="Times New Roman" w:eastAsia="Times New Roman" w:hAnsi="Times New Roman" w:cs="Times New Roman"/>
      <w:sz w:val="24"/>
      <w:lang w:val="en-GB" w:eastAsia="en-GB"/>
    </w:rPr>
  </w:style>
  <w:style w:type="paragraph" w:customStyle="1" w:styleId="Appendix1">
    <w:name w:val="Appendix 1"/>
    <w:next w:val="BodyText"/>
    <w:rsid w:val="00D77312"/>
    <w:pPr>
      <w:keepLines/>
      <w:pageBreakBefore/>
      <w:numPr>
        <w:numId w:val="45"/>
      </w:numPr>
      <w:spacing w:before="240"/>
    </w:pPr>
    <w:rPr>
      <w:rFonts w:ascii="Times New Roman" w:eastAsia="Times New Roman" w:hAnsi="Times New Roman" w:cs="Times New Roman"/>
      <w:b/>
      <w:caps/>
      <w:noProof/>
      <w:sz w:val="36"/>
      <w:lang w:val="en-GB" w:eastAsia="en-GB"/>
    </w:rPr>
  </w:style>
  <w:style w:type="paragraph" w:customStyle="1" w:styleId="Appendix2">
    <w:name w:val="Appendix 2"/>
    <w:next w:val="BodyText"/>
    <w:rsid w:val="00D77312"/>
    <w:pPr>
      <w:numPr>
        <w:ilvl w:val="1"/>
        <w:numId w:val="45"/>
      </w:numPr>
      <w:tabs>
        <w:tab w:val="left" w:pos="851"/>
      </w:tabs>
      <w:spacing w:before="160"/>
    </w:pPr>
    <w:rPr>
      <w:rFonts w:ascii="Times New Roman" w:eastAsia="Times New Roman" w:hAnsi="Times New Roman" w:cs="Times New Roman"/>
      <w:b/>
      <w:noProof/>
      <w:sz w:val="32"/>
      <w:lang w:val="en-GB" w:eastAsia="en-GB"/>
    </w:rPr>
  </w:style>
  <w:style w:type="paragraph" w:customStyle="1" w:styleId="Appendix3">
    <w:name w:val="Appendix 3"/>
    <w:next w:val="BodyText"/>
    <w:rsid w:val="00D77312"/>
    <w:pPr>
      <w:numPr>
        <w:ilvl w:val="2"/>
        <w:numId w:val="45"/>
      </w:numPr>
      <w:tabs>
        <w:tab w:val="left" w:pos="851"/>
      </w:tabs>
      <w:spacing w:before="120" w:after="80"/>
    </w:pPr>
    <w:rPr>
      <w:rFonts w:ascii="Times New Roman" w:eastAsia="Times New Roman" w:hAnsi="Times New Roman" w:cs="Times New Roman"/>
      <w:b/>
      <w:noProof/>
      <w:sz w:val="28"/>
      <w:lang w:val="en-GB" w:eastAsia="en-GB"/>
    </w:rPr>
  </w:style>
  <w:style w:type="paragraph" w:customStyle="1" w:styleId="Appendix4">
    <w:name w:val="Appendix 4"/>
    <w:rsid w:val="00D77312"/>
    <w:pPr>
      <w:numPr>
        <w:ilvl w:val="3"/>
        <w:numId w:val="45"/>
      </w:numPr>
      <w:spacing w:after="0"/>
    </w:pPr>
    <w:rPr>
      <w:rFonts w:ascii="Times New Roman" w:eastAsia="Times New Roman" w:hAnsi="Times New Roman" w:cs="Times New Roman"/>
      <w:b/>
      <w:noProof/>
      <w:sz w:val="28"/>
      <w:lang w:val="en-GB" w:eastAsia="en-GB"/>
    </w:rPr>
  </w:style>
  <w:style w:type="paragraph" w:customStyle="1" w:styleId="FooterFirst">
    <w:name w:val="Footer First"/>
    <w:basedOn w:val="Footer"/>
    <w:rsid w:val="00D77312"/>
    <w:pPr>
      <w:jc w:val="center"/>
    </w:pPr>
    <w:rPr>
      <w:rFonts w:ascii="Arial" w:eastAsia="Arial" w:hAnsi="Arial"/>
    </w:rPr>
  </w:style>
  <w:style w:type="paragraph" w:styleId="Revision">
    <w:name w:val="Revision"/>
    <w:hidden/>
    <w:uiPriority w:val="99"/>
    <w:semiHidden/>
    <w:rsid w:val="00220727"/>
    <w:pPr>
      <w:spacing w:after="0"/>
    </w:pPr>
    <w:rPr>
      <w:sz w:val="22"/>
      <w:szCs w:val="22"/>
      <w:lang w:val="en-GB"/>
    </w:rPr>
  </w:style>
  <w:style w:type="paragraph" w:customStyle="1" w:styleId="TableParagraph">
    <w:name w:val="Table Paragraph"/>
    <w:basedOn w:val="Normal"/>
    <w:uiPriority w:val="1"/>
    <w:qFormat/>
    <w:rsid w:val="003760B1"/>
    <w:pPr>
      <w:widowControl w:val="0"/>
      <w:autoSpaceDE w:val="0"/>
      <w:autoSpaceDN w:val="0"/>
      <w:spacing w:after="0" w:line="240" w:lineRule="auto"/>
      <w:ind w:left="107"/>
    </w:pPr>
    <w:rPr>
      <w:rFonts w:ascii="Arial MT" w:eastAsia="Arial MT" w:hAnsi="Arial MT" w:cs="Arial MT"/>
      <w:lang w:val="en-US"/>
    </w:rPr>
  </w:style>
  <w:style w:type="character" w:styleId="Mention">
    <w:name w:val="Mention"/>
    <w:basedOn w:val="DefaultParagraphFont"/>
    <w:uiPriority w:val="99"/>
    <w:unhideWhenUsed/>
    <w:rsid w:val="00C16F86"/>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NGESO_2021">
  <a:themeElements>
    <a:clrScheme name="NGESO_2021">
      <a:dk1>
        <a:srgbClr val="454546"/>
      </a:dk1>
      <a:lt1>
        <a:srgbClr val="FFFFFF"/>
      </a:lt1>
      <a:dk2>
        <a:srgbClr val="454546"/>
      </a:dk2>
      <a:lt2>
        <a:srgbClr val="FFFFFF"/>
      </a:lt2>
      <a:accent1>
        <a:srgbClr val="FFBF22"/>
      </a:accent1>
      <a:accent2>
        <a:srgbClr val="F26520"/>
      </a:accent2>
      <a:accent3>
        <a:srgbClr val="FEE500"/>
      </a:accent3>
      <a:accent4>
        <a:srgbClr val="0079C0"/>
      </a:accent4>
      <a:accent5>
        <a:srgbClr val="5ACAF5"/>
      </a:accent5>
      <a:accent6>
        <a:srgbClr val="C1CD23"/>
      </a:accent6>
      <a:hlink>
        <a:srgbClr val="454546"/>
      </a:hlink>
      <a:folHlink>
        <a:srgbClr val="454446"/>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NGESO_2021" id="{D4CF8D77-C3D1-EA4E-B2F1-53189B980C21}" vid="{75F56906-59CE-B54A-8CDC-538D0F4C746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SharedWithUsers xmlns="97b6fe81-1556-4112-94ca-31043ca39b71">
      <UserInfo>
        <DisplayName/>
        <AccountId xsi:nil="true"/>
        <AccountType/>
      </UserInfo>
    </SharedWithUsers>
    <lcf76f155ced4ddcb4097134ff3c332f xmlns="dec74c4c-1639-4502-8f90-b4ce03410dfb">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d7c0f99278b13ffcba94fb9c66aba3">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3fa0eeb5e3a14cf837f4ded2a7da305b"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42F9F5-23A9-41CF-9FC4-3C9E89B56462}">
  <ds:schemaRefs>
    <ds:schemaRef ds:uri="http://schemas.openxmlformats.org/officeDocument/2006/bibliography"/>
  </ds:schemaRefs>
</ds:datastoreItem>
</file>

<file path=customXml/itemProps2.xml><?xml version="1.0" encoding="utf-8"?>
<ds:datastoreItem xmlns:ds="http://schemas.openxmlformats.org/officeDocument/2006/customXml" ds:itemID="{2FDCFE5A-CFAC-436D-B868-45F50530B477}">
  <ds:schemaRefs>
    <ds:schemaRef ds:uri="http://schemas.microsoft.com/sharepoint/v3/contenttype/forms"/>
  </ds:schemaRefs>
</ds:datastoreItem>
</file>

<file path=customXml/itemProps3.xml><?xml version="1.0" encoding="utf-8"?>
<ds:datastoreItem xmlns:ds="http://schemas.openxmlformats.org/officeDocument/2006/customXml" ds:itemID="{5B44EFE6-547C-46A6-9E02-B11BD741E93E}">
  <ds:schemaRefs>
    <ds:schemaRef ds:uri="http://schemas.microsoft.com/office/2006/metadata/properties"/>
    <ds:schemaRef ds:uri="http://schemas.microsoft.com/office/infopath/2007/PartnerControls"/>
    <ds:schemaRef ds:uri="cadce026-d35b-4a62-a2ee-1436bb44fb55"/>
    <ds:schemaRef ds:uri="7a1d686d-5fc7-4bc0-b90d-7914a02400e2"/>
    <ds:schemaRef ds:uri="cbc51638-7c4c-4c85-9b43-2f26e803b428"/>
  </ds:schemaRefs>
</ds:datastoreItem>
</file>

<file path=customXml/itemProps4.xml><?xml version="1.0" encoding="utf-8"?>
<ds:datastoreItem xmlns:ds="http://schemas.openxmlformats.org/officeDocument/2006/customXml" ds:itemID="{B26987B7-6DC3-474C-9F56-B8EEB66484B1}"/>
</file>

<file path=docProps/app.xml><?xml version="1.0" encoding="utf-8"?>
<Properties xmlns="http://schemas.openxmlformats.org/officeDocument/2006/extended-properties" xmlns:vt="http://schemas.openxmlformats.org/officeDocument/2006/docPropsVTypes">
  <Template>Normal.dotm</Template>
  <TotalTime>2</TotalTime>
  <Pages>1</Pages>
  <Words>7322</Words>
  <Characters>41739</Characters>
  <Application>Microsoft Office Word</Application>
  <DocSecurity>0</DocSecurity>
  <Lines>347</Lines>
  <Paragraphs>97</Paragraphs>
  <ScaleCrop>false</ScaleCrop>
  <HeadingPairs>
    <vt:vector size="2" baseType="variant">
      <vt:variant>
        <vt:lpstr>Title</vt:lpstr>
      </vt:variant>
      <vt:variant>
        <vt:i4>1</vt:i4>
      </vt:variant>
    </vt:vector>
  </HeadingPairs>
  <TitlesOfParts>
    <vt:vector size="1" baseType="lpstr">
      <vt:lpstr/>
    </vt:vector>
  </TitlesOfParts>
  <Company>Hamilton-Brown</Company>
  <LinksUpToDate>false</LinksUpToDate>
  <CharactersWithSpaces>48964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Bernie Dolan (ESO)</cp:lastModifiedBy>
  <cp:revision>5</cp:revision>
  <cp:lastPrinted>2024-09-24T19:40:00Z</cp:lastPrinted>
  <dcterms:created xsi:type="dcterms:W3CDTF">2024-09-24T19:38:00Z</dcterms:created>
  <dcterms:modified xsi:type="dcterms:W3CDTF">2024-09-24T19:41:00Z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y fmtid="{D5CDD505-2E9C-101B-9397-08002B2CF9AE}" pid="3" name="Order">
    <vt:r8>1800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ies>
</file>